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CFA" w:rsidRPr="00130D0E" w:rsidRDefault="00952EDA" w:rsidP="001F6809">
      <w:pPr>
        <w:tabs>
          <w:tab w:val="left" w:pos="2233"/>
          <w:tab w:val="right" w:pos="9072"/>
        </w:tabs>
        <w:spacing w:after="600"/>
        <w:jc w:val="both"/>
        <w:rPr>
          <w:rFonts w:ascii="Arial" w:hAnsi="Arial" w:cs="Arial"/>
          <w:b/>
          <w:sz w:val="22"/>
          <w:szCs w:val="22"/>
        </w:rPr>
      </w:pPr>
      <w:bookmarkStart w:id="0" w:name="_GoBack"/>
      <w:bookmarkEnd w:id="0"/>
      <w:r w:rsidRPr="00130D0E">
        <w:rPr>
          <w:rFonts w:ascii="Arial" w:hAnsi="Arial" w:cs="Arial"/>
          <w:b/>
          <w:bCs/>
          <w:sz w:val="22"/>
          <w:szCs w:val="22"/>
        </w:rPr>
        <w:tab/>
      </w:r>
      <w:r w:rsidRPr="00130D0E">
        <w:rPr>
          <w:rFonts w:ascii="Arial" w:hAnsi="Arial" w:cs="Arial"/>
          <w:b/>
          <w:bCs/>
          <w:sz w:val="22"/>
          <w:szCs w:val="22"/>
        </w:rPr>
        <w:tab/>
      </w:r>
      <w:r w:rsidR="00D35E5C" w:rsidRPr="00130D0E">
        <w:rPr>
          <w:rFonts w:ascii="Arial" w:hAnsi="Arial" w:cs="Arial"/>
          <w:b/>
          <w:bCs/>
          <w:sz w:val="22"/>
          <w:szCs w:val="22"/>
        </w:rPr>
        <w:t>III</w:t>
      </w:r>
      <w:r w:rsidR="002C3CFA" w:rsidRPr="00130D0E">
        <w:rPr>
          <w:rFonts w:ascii="Arial" w:hAnsi="Arial" w:cs="Arial"/>
          <w:b/>
          <w:bCs/>
          <w:sz w:val="22"/>
          <w:szCs w:val="22"/>
        </w:rPr>
        <w:t>.</w:t>
      </w:r>
    </w:p>
    <w:p w:rsidR="002C3CFA" w:rsidRPr="00130D0E" w:rsidRDefault="002C3CFA" w:rsidP="001F6809">
      <w:pPr>
        <w:jc w:val="both"/>
        <w:rPr>
          <w:rFonts w:ascii="Arial" w:hAnsi="Arial" w:cs="Arial"/>
          <w:b/>
          <w:sz w:val="22"/>
          <w:szCs w:val="22"/>
        </w:rPr>
      </w:pPr>
      <w:r w:rsidRPr="00130D0E">
        <w:rPr>
          <w:rFonts w:ascii="Arial" w:hAnsi="Arial" w:cs="Arial"/>
          <w:b/>
          <w:sz w:val="22"/>
          <w:szCs w:val="22"/>
        </w:rPr>
        <w:t>S</w:t>
      </w:r>
      <w:r w:rsidR="0073336C" w:rsidRPr="00130D0E">
        <w:rPr>
          <w:rFonts w:ascii="Arial" w:hAnsi="Arial" w:cs="Arial"/>
          <w:b/>
          <w:sz w:val="22"/>
          <w:szCs w:val="22"/>
        </w:rPr>
        <w:t>tanovisko Ministerstva financí,</w:t>
      </w:r>
      <w:r w:rsidRPr="00130D0E">
        <w:rPr>
          <w:rFonts w:ascii="Arial" w:hAnsi="Arial" w:cs="Arial"/>
          <w:b/>
          <w:sz w:val="22"/>
          <w:szCs w:val="22"/>
        </w:rPr>
        <w:t xml:space="preserve"> Generální</w:t>
      </w:r>
      <w:r w:rsidR="003477B8" w:rsidRPr="00130D0E">
        <w:rPr>
          <w:rFonts w:ascii="Arial" w:hAnsi="Arial" w:cs="Arial"/>
          <w:b/>
          <w:sz w:val="22"/>
          <w:szCs w:val="22"/>
        </w:rPr>
        <w:t>ho</w:t>
      </w:r>
      <w:r w:rsidRPr="00130D0E">
        <w:rPr>
          <w:rFonts w:ascii="Arial" w:hAnsi="Arial" w:cs="Arial"/>
          <w:b/>
          <w:sz w:val="22"/>
          <w:szCs w:val="22"/>
        </w:rPr>
        <w:t xml:space="preserve"> finančního ředitelství </w:t>
      </w:r>
      <w:r w:rsidR="0073336C" w:rsidRPr="00130D0E">
        <w:rPr>
          <w:rFonts w:ascii="Arial" w:hAnsi="Arial" w:cs="Arial"/>
          <w:b/>
          <w:sz w:val="22"/>
          <w:szCs w:val="22"/>
        </w:rPr>
        <w:t xml:space="preserve">a Generálního </w:t>
      </w:r>
      <w:r w:rsidR="0064441E" w:rsidRPr="00130D0E">
        <w:rPr>
          <w:rFonts w:ascii="Arial" w:hAnsi="Arial" w:cs="Arial"/>
          <w:b/>
          <w:sz w:val="22"/>
          <w:szCs w:val="22"/>
        </w:rPr>
        <w:t>ředitelství cel</w:t>
      </w:r>
      <w:r w:rsidR="0073336C" w:rsidRPr="00130D0E">
        <w:rPr>
          <w:rFonts w:ascii="Arial" w:hAnsi="Arial" w:cs="Arial"/>
          <w:b/>
          <w:sz w:val="22"/>
          <w:szCs w:val="22"/>
        </w:rPr>
        <w:t xml:space="preserve"> </w:t>
      </w:r>
      <w:r w:rsidRPr="00130D0E">
        <w:rPr>
          <w:rFonts w:ascii="Arial" w:hAnsi="Arial" w:cs="Arial"/>
          <w:b/>
          <w:sz w:val="22"/>
          <w:szCs w:val="22"/>
        </w:rPr>
        <w:t>ke Kontrolnímu závěru Nejvyššího kontrolního</w:t>
      </w:r>
      <w:r w:rsidR="0073336C" w:rsidRPr="00130D0E">
        <w:rPr>
          <w:rFonts w:ascii="Arial" w:hAnsi="Arial" w:cs="Arial"/>
          <w:b/>
          <w:sz w:val="22"/>
          <w:szCs w:val="22"/>
        </w:rPr>
        <w:t xml:space="preserve"> úřadu z kontrolní akce č.</w:t>
      </w:r>
      <w:r w:rsidR="0064441E" w:rsidRPr="00130D0E">
        <w:rPr>
          <w:rFonts w:ascii="Arial" w:hAnsi="Arial" w:cs="Arial"/>
          <w:b/>
          <w:sz w:val="22"/>
          <w:szCs w:val="22"/>
        </w:rPr>
        <w:t> </w:t>
      </w:r>
      <w:r w:rsidR="0073336C" w:rsidRPr="00130D0E">
        <w:rPr>
          <w:rFonts w:ascii="Arial" w:hAnsi="Arial" w:cs="Arial"/>
          <w:b/>
          <w:sz w:val="22"/>
          <w:szCs w:val="22"/>
        </w:rPr>
        <w:t>15/17</w:t>
      </w:r>
      <w:r w:rsidRPr="00130D0E">
        <w:rPr>
          <w:rFonts w:ascii="Arial" w:hAnsi="Arial" w:cs="Arial"/>
          <w:b/>
          <w:sz w:val="22"/>
          <w:szCs w:val="22"/>
        </w:rPr>
        <w:t xml:space="preserve"> – „</w:t>
      </w:r>
      <w:r w:rsidR="0073336C" w:rsidRPr="00130D0E">
        <w:rPr>
          <w:rFonts w:ascii="Arial" w:hAnsi="Arial" w:cs="Arial"/>
          <w:b/>
          <w:sz w:val="22"/>
          <w:szCs w:val="22"/>
        </w:rPr>
        <w:t>Peněžní prostředky vynakládané na opatření související se zjednodušením výběru a správy daní a pojistného, zejména na Projekt vytvoření jednoho inkasního místa pro příjmy veřejných rozpočtů</w:t>
      </w:r>
      <w:r w:rsidRPr="00130D0E">
        <w:rPr>
          <w:rFonts w:ascii="Arial" w:hAnsi="Arial" w:cs="Arial"/>
          <w:b/>
          <w:bCs/>
          <w:sz w:val="22"/>
          <w:szCs w:val="22"/>
        </w:rPr>
        <w:t>“</w:t>
      </w:r>
      <w:r w:rsidR="006A3814" w:rsidRPr="00130D0E">
        <w:rPr>
          <w:rFonts w:ascii="Arial" w:hAnsi="Arial" w:cs="Arial"/>
          <w:b/>
          <w:sz w:val="22"/>
          <w:szCs w:val="22"/>
        </w:rPr>
        <w:t xml:space="preserve"> (dále též</w:t>
      </w:r>
      <w:r w:rsidRPr="00130D0E">
        <w:rPr>
          <w:rFonts w:ascii="Arial" w:hAnsi="Arial" w:cs="Arial"/>
          <w:b/>
          <w:noProof/>
          <w:sz w:val="22"/>
          <w:szCs w:val="22"/>
        </w:rPr>
        <w:t xml:space="preserve"> „Stanovisko“)</w:t>
      </w:r>
    </w:p>
    <w:p w:rsidR="002C3CFA" w:rsidRPr="00130D0E" w:rsidRDefault="002C3CFA" w:rsidP="001F6809">
      <w:pPr>
        <w:autoSpaceDE w:val="0"/>
        <w:autoSpaceDN w:val="0"/>
        <w:adjustRightInd w:val="0"/>
        <w:jc w:val="both"/>
        <w:rPr>
          <w:rFonts w:ascii="Arial" w:hAnsi="Arial" w:cs="Arial"/>
          <w:sz w:val="22"/>
          <w:szCs w:val="22"/>
        </w:rPr>
      </w:pPr>
    </w:p>
    <w:p w:rsidR="002C3CFA" w:rsidRPr="00130D0E" w:rsidRDefault="002C3CFA" w:rsidP="001F6809">
      <w:pPr>
        <w:numPr>
          <w:ilvl w:val="0"/>
          <w:numId w:val="1"/>
        </w:numPr>
        <w:autoSpaceDE w:val="0"/>
        <w:autoSpaceDN w:val="0"/>
        <w:adjustRightInd w:val="0"/>
        <w:ind w:left="426" w:hanging="426"/>
        <w:jc w:val="both"/>
        <w:outlineLvl w:val="0"/>
        <w:rPr>
          <w:rFonts w:ascii="Arial" w:hAnsi="Arial" w:cs="Arial"/>
          <w:b/>
          <w:sz w:val="22"/>
          <w:szCs w:val="22"/>
          <w:u w:val="single"/>
        </w:rPr>
      </w:pPr>
      <w:r w:rsidRPr="00130D0E">
        <w:rPr>
          <w:rFonts w:ascii="Arial" w:hAnsi="Arial" w:cs="Arial"/>
          <w:b/>
          <w:sz w:val="22"/>
          <w:szCs w:val="22"/>
          <w:u w:val="single"/>
        </w:rPr>
        <w:t>Úvod</w:t>
      </w:r>
    </w:p>
    <w:p w:rsidR="002C3CFA" w:rsidRPr="00130D0E" w:rsidRDefault="002C3CFA" w:rsidP="001F6809">
      <w:pPr>
        <w:autoSpaceDE w:val="0"/>
        <w:autoSpaceDN w:val="0"/>
        <w:adjustRightInd w:val="0"/>
        <w:jc w:val="both"/>
        <w:outlineLvl w:val="0"/>
        <w:rPr>
          <w:rFonts w:ascii="Arial" w:hAnsi="Arial" w:cs="Arial"/>
          <w:b/>
          <w:sz w:val="22"/>
          <w:szCs w:val="22"/>
          <w:highlight w:val="yellow"/>
          <w:u w:val="single"/>
        </w:rPr>
      </w:pPr>
    </w:p>
    <w:p w:rsidR="002C3CFA" w:rsidRPr="00130D0E" w:rsidRDefault="00BF4D32" w:rsidP="00657F22">
      <w:pPr>
        <w:autoSpaceDE w:val="0"/>
        <w:autoSpaceDN w:val="0"/>
        <w:adjustRightInd w:val="0"/>
        <w:jc w:val="both"/>
        <w:outlineLvl w:val="0"/>
        <w:rPr>
          <w:rFonts w:ascii="Arial" w:hAnsi="Arial" w:cs="Arial"/>
          <w:sz w:val="22"/>
          <w:szCs w:val="22"/>
          <w:u w:val="single"/>
        </w:rPr>
      </w:pPr>
      <w:r w:rsidRPr="00130D0E">
        <w:rPr>
          <w:rFonts w:ascii="Arial" w:hAnsi="Arial" w:cs="Arial"/>
          <w:sz w:val="22"/>
          <w:szCs w:val="22"/>
        </w:rPr>
        <w:t xml:space="preserve">Nejvyšší kontrolní úřad (dále též „NKÚ“) provedl kontrolní akci č. 15/17 </w:t>
      </w:r>
      <w:r w:rsidR="00270ABA" w:rsidRPr="00130D0E">
        <w:rPr>
          <w:rFonts w:ascii="Arial" w:hAnsi="Arial" w:cs="Arial"/>
          <w:sz w:val="22"/>
          <w:szCs w:val="22"/>
        </w:rPr>
        <w:t>–</w:t>
      </w:r>
      <w:r w:rsidRPr="00130D0E">
        <w:rPr>
          <w:rFonts w:ascii="Arial" w:hAnsi="Arial" w:cs="Arial"/>
          <w:sz w:val="22"/>
          <w:szCs w:val="22"/>
        </w:rPr>
        <w:t xml:space="preserve"> </w:t>
      </w:r>
      <w:r w:rsidR="00270ABA" w:rsidRPr="00130D0E">
        <w:rPr>
          <w:rFonts w:ascii="Arial" w:hAnsi="Arial" w:cs="Arial"/>
          <w:sz w:val="22"/>
          <w:szCs w:val="22"/>
        </w:rPr>
        <w:t>„</w:t>
      </w:r>
      <w:r w:rsidRPr="00130D0E">
        <w:rPr>
          <w:rFonts w:ascii="Arial" w:hAnsi="Arial" w:cs="Arial"/>
          <w:sz w:val="22"/>
          <w:szCs w:val="22"/>
        </w:rPr>
        <w:t>Peněžní prostředky vynakládané na opatření související se zjednodušením výběru a správy daní a</w:t>
      </w:r>
      <w:r w:rsidR="00270ABA" w:rsidRPr="00130D0E">
        <w:rPr>
          <w:rFonts w:ascii="Arial" w:hAnsi="Arial" w:cs="Arial"/>
          <w:sz w:val="22"/>
          <w:szCs w:val="22"/>
        </w:rPr>
        <w:t> </w:t>
      </w:r>
      <w:r w:rsidRPr="00130D0E">
        <w:rPr>
          <w:rFonts w:ascii="Arial" w:hAnsi="Arial" w:cs="Arial"/>
          <w:sz w:val="22"/>
          <w:szCs w:val="22"/>
        </w:rPr>
        <w:t>pojistného, zejména na Projekt vytvoření jednoho inkasního místa pro příjmy veřejných rozpočtů</w:t>
      </w:r>
      <w:r w:rsidRPr="00130D0E">
        <w:rPr>
          <w:rFonts w:ascii="Arial" w:hAnsi="Arial" w:cs="Arial"/>
          <w:bCs/>
          <w:sz w:val="22"/>
          <w:szCs w:val="22"/>
        </w:rPr>
        <w:t xml:space="preserve">“ </w:t>
      </w:r>
      <w:r w:rsidR="003F315D" w:rsidRPr="00130D0E">
        <w:rPr>
          <w:rFonts w:ascii="Arial" w:hAnsi="Arial" w:cs="Arial"/>
          <w:bCs/>
          <w:sz w:val="22"/>
          <w:szCs w:val="22"/>
        </w:rPr>
        <w:t>(</w:t>
      </w:r>
      <w:r w:rsidRPr="00130D0E">
        <w:rPr>
          <w:rFonts w:ascii="Arial" w:hAnsi="Arial" w:cs="Arial"/>
          <w:sz w:val="22"/>
          <w:szCs w:val="22"/>
        </w:rPr>
        <w:t>dále též „kontrolní akce NKÚ č. 15/17“).</w:t>
      </w:r>
    </w:p>
    <w:p w:rsidR="00BF4D32" w:rsidRPr="00130D0E" w:rsidRDefault="00BF4D32" w:rsidP="00657F22">
      <w:pPr>
        <w:autoSpaceDE w:val="0"/>
        <w:autoSpaceDN w:val="0"/>
        <w:adjustRightInd w:val="0"/>
        <w:jc w:val="both"/>
        <w:rPr>
          <w:rFonts w:ascii="Arial" w:eastAsia="Calibri" w:hAnsi="Arial" w:cs="Arial"/>
          <w:color w:val="000000"/>
          <w:sz w:val="22"/>
          <w:szCs w:val="22"/>
        </w:rPr>
      </w:pPr>
    </w:p>
    <w:p w:rsidR="00BF4D32" w:rsidRPr="00130D0E" w:rsidRDefault="00BF4D32" w:rsidP="00657F22">
      <w:pPr>
        <w:autoSpaceDE w:val="0"/>
        <w:autoSpaceDN w:val="0"/>
        <w:adjustRightInd w:val="0"/>
        <w:jc w:val="both"/>
        <w:rPr>
          <w:rFonts w:ascii="Arial" w:eastAsia="Calibri" w:hAnsi="Arial" w:cs="Arial"/>
          <w:color w:val="000000"/>
          <w:sz w:val="22"/>
          <w:szCs w:val="22"/>
        </w:rPr>
      </w:pPr>
      <w:r w:rsidRPr="00130D0E">
        <w:rPr>
          <w:rFonts w:ascii="Arial" w:eastAsia="Calibri" w:hAnsi="Arial" w:cs="Arial"/>
          <w:color w:val="000000"/>
          <w:sz w:val="22"/>
          <w:szCs w:val="22"/>
        </w:rPr>
        <w:t xml:space="preserve">Cílem kontroly bylo prověřit účelnost, hospodárnost a efektivnost peněžních prostředků vynakládaných na opatření související se zjednodušením výběru a správy daní a pojistného, zejména prostředků na přípravu a realizaci </w:t>
      </w:r>
      <w:r w:rsidR="00270ABA" w:rsidRPr="00130D0E">
        <w:rPr>
          <w:rFonts w:ascii="Arial" w:eastAsia="Calibri" w:hAnsi="Arial" w:cs="Arial"/>
          <w:color w:val="000000"/>
          <w:sz w:val="22"/>
          <w:szCs w:val="22"/>
        </w:rPr>
        <w:t>„</w:t>
      </w:r>
      <w:r w:rsidRPr="00130D0E">
        <w:rPr>
          <w:rFonts w:ascii="Arial" w:eastAsia="Calibri" w:hAnsi="Arial" w:cs="Arial"/>
          <w:iCs/>
          <w:color w:val="000000"/>
          <w:sz w:val="22"/>
          <w:szCs w:val="22"/>
        </w:rPr>
        <w:t>Projektu vytvoření jednoho inkasního místa pro příjmy veřejných rozpočtů</w:t>
      </w:r>
      <w:r w:rsidR="00657F22" w:rsidRPr="00130D0E">
        <w:rPr>
          <w:rFonts w:ascii="Arial" w:eastAsia="Calibri" w:hAnsi="Arial" w:cs="Arial"/>
          <w:iCs/>
          <w:color w:val="000000"/>
          <w:sz w:val="22"/>
          <w:szCs w:val="22"/>
        </w:rPr>
        <w:t>“</w:t>
      </w:r>
      <w:r w:rsidRPr="00130D0E">
        <w:rPr>
          <w:rFonts w:ascii="Arial" w:eastAsia="Calibri" w:hAnsi="Arial" w:cs="Arial"/>
          <w:iCs/>
          <w:color w:val="000000"/>
          <w:sz w:val="22"/>
          <w:szCs w:val="22"/>
        </w:rPr>
        <w:t xml:space="preserve"> </w:t>
      </w:r>
      <w:r w:rsidR="0092694C" w:rsidRPr="00130D0E">
        <w:rPr>
          <w:rFonts w:ascii="Arial" w:eastAsia="Calibri" w:hAnsi="Arial" w:cs="Arial"/>
          <w:color w:val="000000"/>
          <w:sz w:val="22"/>
          <w:szCs w:val="22"/>
        </w:rPr>
        <w:t>(dále též</w:t>
      </w:r>
      <w:r w:rsidRPr="00130D0E">
        <w:rPr>
          <w:rFonts w:ascii="Arial" w:eastAsia="Calibri" w:hAnsi="Arial" w:cs="Arial"/>
          <w:color w:val="000000"/>
          <w:sz w:val="22"/>
          <w:szCs w:val="22"/>
        </w:rPr>
        <w:t xml:space="preserve"> „Projekt JIM“). </w:t>
      </w:r>
    </w:p>
    <w:p w:rsidR="00657F22" w:rsidRPr="00130D0E" w:rsidRDefault="00657F22" w:rsidP="00657F22">
      <w:pPr>
        <w:autoSpaceDE w:val="0"/>
        <w:autoSpaceDN w:val="0"/>
        <w:adjustRightInd w:val="0"/>
        <w:jc w:val="both"/>
        <w:rPr>
          <w:rFonts w:ascii="Arial" w:eastAsia="Calibri" w:hAnsi="Arial" w:cs="Arial"/>
          <w:color w:val="000000"/>
          <w:sz w:val="22"/>
          <w:szCs w:val="22"/>
        </w:rPr>
      </w:pPr>
    </w:p>
    <w:p w:rsidR="00BF4D32" w:rsidRPr="00130D0E" w:rsidRDefault="00BF4D32" w:rsidP="00657F22">
      <w:pPr>
        <w:autoSpaceDE w:val="0"/>
        <w:autoSpaceDN w:val="0"/>
        <w:adjustRightInd w:val="0"/>
        <w:jc w:val="both"/>
        <w:rPr>
          <w:rFonts w:ascii="Arial" w:eastAsia="Calibri" w:hAnsi="Arial" w:cs="Arial"/>
          <w:color w:val="000000"/>
          <w:sz w:val="22"/>
          <w:szCs w:val="22"/>
        </w:rPr>
      </w:pPr>
      <w:r w:rsidRPr="00130D0E">
        <w:rPr>
          <w:rFonts w:ascii="Arial" w:eastAsia="Calibri" w:hAnsi="Arial" w:cs="Arial"/>
          <w:color w:val="000000"/>
          <w:sz w:val="22"/>
          <w:szCs w:val="22"/>
        </w:rPr>
        <w:t>Kontrolováno bylo období od roku 2008 do roku 2015, v případě věcných souvislostí i období předcházející. Kontrola byla prováděna u kontrolovaných osob od května 2015 do ledna 2016.</w:t>
      </w:r>
      <w:r w:rsidR="00657F22" w:rsidRPr="00130D0E">
        <w:rPr>
          <w:rFonts w:ascii="Arial" w:eastAsia="Calibri" w:hAnsi="Arial" w:cs="Arial"/>
          <w:color w:val="000000"/>
          <w:sz w:val="22"/>
          <w:szCs w:val="22"/>
        </w:rPr>
        <w:t xml:space="preserve"> Kontrolovanými osobami bylo </w:t>
      </w:r>
      <w:r w:rsidR="0064441E" w:rsidRPr="00130D0E">
        <w:rPr>
          <w:rFonts w:ascii="Arial" w:eastAsia="Calibri" w:hAnsi="Arial" w:cs="Arial"/>
          <w:color w:val="000000"/>
          <w:sz w:val="22"/>
          <w:szCs w:val="22"/>
        </w:rPr>
        <w:t>Ministerstvo financí (dále též</w:t>
      </w:r>
      <w:r w:rsidRPr="00130D0E">
        <w:rPr>
          <w:rFonts w:ascii="Arial" w:eastAsia="Calibri" w:hAnsi="Arial" w:cs="Arial"/>
          <w:color w:val="000000"/>
          <w:sz w:val="22"/>
          <w:szCs w:val="22"/>
        </w:rPr>
        <w:t xml:space="preserve"> „MF“), Generální finanční ředitelství</w:t>
      </w:r>
      <w:r w:rsidR="0064441E" w:rsidRPr="00130D0E">
        <w:rPr>
          <w:rFonts w:ascii="Arial" w:eastAsia="Calibri" w:hAnsi="Arial" w:cs="Arial"/>
          <w:color w:val="000000"/>
          <w:sz w:val="22"/>
          <w:szCs w:val="22"/>
        </w:rPr>
        <w:t xml:space="preserve"> (dále též „GFŘ“),</w:t>
      </w:r>
      <w:r w:rsidRPr="00130D0E">
        <w:rPr>
          <w:rFonts w:ascii="Arial" w:eastAsia="Calibri" w:hAnsi="Arial" w:cs="Arial"/>
          <w:color w:val="000000"/>
          <w:sz w:val="22"/>
          <w:szCs w:val="22"/>
        </w:rPr>
        <w:t xml:space="preserve"> Generální ředitelství cel</w:t>
      </w:r>
      <w:r w:rsidR="0064441E" w:rsidRPr="00130D0E">
        <w:rPr>
          <w:rFonts w:ascii="Arial" w:eastAsia="Calibri" w:hAnsi="Arial" w:cs="Arial"/>
          <w:color w:val="000000"/>
          <w:sz w:val="22"/>
          <w:szCs w:val="22"/>
        </w:rPr>
        <w:t xml:space="preserve"> (dále též „GŘC“)</w:t>
      </w:r>
      <w:r w:rsidRPr="00130D0E">
        <w:rPr>
          <w:rFonts w:ascii="Arial" w:eastAsia="Calibri" w:hAnsi="Arial" w:cs="Arial"/>
          <w:color w:val="000000"/>
          <w:sz w:val="22"/>
          <w:szCs w:val="22"/>
        </w:rPr>
        <w:t xml:space="preserve">, Česká správa </w:t>
      </w:r>
      <w:r w:rsidR="0064441E" w:rsidRPr="00130D0E">
        <w:rPr>
          <w:rFonts w:ascii="Arial" w:eastAsia="Calibri" w:hAnsi="Arial" w:cs="Arial"/>
          <w:color w:val="000000"/>
          <w:sz w:val="22"/>
          <w:szCs w:val="22"/>
        </w:rPr>
        <w:t>sociálního zabezpečení (dále též</w:t>
      </w:r>
      <w:r w:rsidRPr="00130D0E">
        <w:rPr>
          <w:rFonts w:ascii="Arial" w:eastAsia="Calibri" w:hAnsi="Arial" w:cs="Arial"/>
          <w:color w:val="000000"/>
          <w:sz w:val="22"/>
          <w:szCs w:val="22"/>
        </w:rPr>
        <w:t xml:space="preserve"> „ČSSZ“) a Všeobecná zdravotní poji</w:t>
      </w:r>
      <w:r w:rsidR="0064441E" w:rsidRPr="00130D0E">
        <w:rPr>
          <w:rFonts w:ascii="Arial" w:eastAsia="Calibri" w:hAnsi="Arial" w:cs="Arial"/>
          <w:color w:val="000000"/>
          <w:sz w:val="22"/>
          <w:szCs w:val="22"/>
        </w:rPr>
        <w:t>šťovna České republiky (dále též</w:t>
      </w:r>
      <w:r w:rsidRPr="00130D0E">
        <w:rPr>
          <w:rFonts w:ascii="Arial" w:eastAsia="Calibri" w:hAnsi="Arial" w:cs="Arial"/>
          <w:color w:val="000000"/>
          <w:sz w:val="22"/>
          <w:szCs w:val="22"/>
        </w:rPr>
        <w:t xml:space="preserve"> „VZP“). </w:t>
      </w:r>
    </w:p>
    <w:p w:rsidR="00657F22" w:rsidRPr="00130D0E" w:rsidRDefault="00657F22" w:rsidP="00657F22">
      <w:pPr>
        <w:autoSpaceDE w:val="0"/>
        <w:autoSpaceDN w:val="0"/>
        <w:adjustRightInd w:val="0"/>
        <w:jc w:val="both"/>
        <w:outlineLvl w:val="0"/>
        <w:rPr>
          <w:rFonts w:ascii="Arial" w:eastAsia="Calibri" w:hAnsi="Arial" w:cs="Arial"/>
          <w:color w:val="000000"/>
          <w:sz w:val="22"/>
          <w:szCs w:val="22"/>
        </w:rPr>
      </w:pPr>
    </w:p>
    <w:p w:rsidR="0073336C" w:rsidRPr="00130D0E" w:rsidRDefault="00BF4D32" w:rsidP="00657F22">
      <w:pPr>
        <w:autoSpaceDE w:val="0"/>
        <w:autoSpaceDN w:val="0"/>
        <w:adjustRightInd w:val="0"/>
        <w:jc w:val="both"/>
        <w:outlineLvl w:val="0"/>
        <w:rPr>
          <w:rFonts w:ascii="Arial" w:hAnsi="Arial" w:cs="Arial"/>
          <w:b/>
          <w:sz w:val="22"/>
          <w:szCs w:val="22"/>
          <w:highlight w:val="yellow"/>
          <w:u w:val="single"/>
        </w:rPr>
      </w:pPr>
      <w:r w:rsidRPr="00130D0E">
        <w:rPr>
          <w:rFonts w:ascii="Arial" w:eastAsia="Calibri" w:hAnsi="Arial" w:cs="Arial"/>
          <w:color w:val="000000"/>
          <w:sz w:val="22"/>
          <w:szCs w:val="22"/>
        </w:rPr>
        <w:t>Námitky, které proti kontrolním protokolům podaly MF, GFŘ</w:t>
      </w:r>
      <w:r w:rsidR="00BF790F" w:rsidRPr="00130D0E">
        <w:rPr>
          <w:rFonts w:ascii="Arial" w:eastAsia="Calibri" w:hAnsi="Arial" w:cs="Arial"/>
          <w:color w:val="000000"/>
          <w:sz w:val="22"/>
          <w:szCs w:val="22"/>
        </w:rPr>
        <w:t xml:space="preserve"> a</w:t>
      </w:r>
      <w:r w:rsidRPr="00130D0E">
        <w:rPr>
          <w:rFonts w:ascii="Arial" w:eastAsia="Calibri" w:hAnsi="Arial" w:cs="Arial"/>
          <w:color w:val="000000"/>
          <w:sz w:val="22"/>
          <w:szCs w:val="22"/>
        </w:rPr>
        <w:t xml:space="preserve"> GŘC</w:t>
      </w:r>
      <w:r w:rsidR="00053BA4" w:rsidRPr="00130D0E">
        <w:rPr>
          <w:rFonts w:ascii="Arial" w:eastAsia="Calibri" w:hAnsi="Arial" w:cs="Arial"/>
          <w:color w:val="000000"/>
          <w:sz w:val="22"/>
          <w:szCs w:val="22"/>
        </w:rPr>
        <w:t>,</w:t>
      </w:r>
      <w:r w:rsidRPr="00130D0E">
        <w:rPr>
          <w:rFonts w:ascii="Arial" w:eastAsia="Calibri" w:hAnsi="Arial" w:cs="Arial"/>
          <w:color w:val="000000"/>
          <w:sz w:val="22"/>
          <w:szCs w:val="22"/>
        </w:rPr>
        <w:t xml:space="preserve"> byly vypořádány vedoucími skupin kontrolujících rozhodnutími o námitkách. Odvolání, která proti rozhodnutím o námitkách podaly MF a GFŘ, byla vypořádána usneseními Kolegia NKÚ</w:t>
      </w:r>
      <w:r w:rsidR="003477B8" w:rsidRPr="00130D0E">
        <w:rPr>
          <w:rFonts w:ascii="Arial" w:eastAsia="Calibri" w:hAnsi="Arial" w:cs="Arial"/>
          <w:color w:val="000000"/>
          <w:sz w:val="22"/>
          <w:szCs w:val="22"/>
        </w:rPr>
        <w:t xml:space="preserve"> dne 16. </w:t>
      </w:r>
      <w:r w:rsidR="00CC1328" w:rsidRPr="00130D0E">
        <w:rPr>
          <w:rFonts w:ascii="Arial" w:eastAsia="Calibri" w:hAnsi="Arial" w:cs="Arial"/>
          <w:color w:val="000000"/>
          <w:sz w:val="22"/>
          <w:szCs w:val="22"/>
        </w:rPr>
        <w:t>května</w:t>
      </w:r>
      <w:r w:rsidR="003477B8" w:rsidRPr="00130D0E">
        <w:rPr>
          <w:rFonts w:ascii="Arial" w:eastAsia="Calibri" w:hAnsi="Arial" w:cs="Arial"/>
          <w:color w:val="000000"/>
          <w:sz w:val="22"/>
          <w:szCs w:val="22"/>
        </w:rPr>
        <w:t xml:space="preserve"> 2016</w:t>
      </w:r>
      <w:r w:rsidRPr="00130D0E">
        <w:rPr>
          <w:rFonts w:ascii="Arial" w:eastAsia="Calibri" w:hAnsi="Arial" w:cs="Arial"/>
          <w:color w:val="000000"/>
          <w:sz w:val="22"/>
          <w:szCs w:val="22"/>
        </w:rPr>
        <w:t>.</w:t>
      </w:r>
    </w:p>
    <w:p w:rsidR="00BF4D32" w:rsidRPr="00130D0E" w:rsidRDefault="00BF4D32" w:rsidP="00657F22">
      <w:pPr>
        <w:autoSpaceDE w:val="0"/>
        <w:autoSpaceDN w:val="0"/>
        <w:adjustRightInd w:val="0"/>
        <w:jc w:val="both"/>
        <w:outlineLvl w:val="0"/>
        <w:rPr>
          <w:rFonts w:ascii="Arial" w:hAnsi="Arial" w:cs="Arial"/>
          <w:b/>
          <w:sz w:val="22"/>
          <w:szCs w:val="22"/>
          <w:highlight w:val="yellow"/>
          <w:u w:val="single"/>
        </w:rPr>
      </w:pPr>
    </w:p>
    <w:p w:rsidR="00D138CC" w:rsidRPr="00130D0E" w:rsidRDefault="00E52369" w:rsidP="00E36F4E">
      <w:pPr>
        <w:autoSpaceDE w:val="0"/>
        <w:autoSpaceDN w:val="0"/>
        <w:adjustRightInd w:val="0"/>
        <w:jc w:val="both"/>
        <w:rPr>
          <w:rFonts w:ascii="Arial" w:eastAsia="Calibri" w:hAnsi="Arial" w:cs="Arial"/>
          <w:color w:val="000000"/>
          <w:sz w:val="22"/>
          <w:szCs w:val="22"/>
        </w:rPr>
      </w:pPr>
      <w:r w:rsidRPr="00130D0E">
        <w:rPr>
          <w:rFonts w:ascii="Arial" w:eastAsia="Calibri" w:hAnsi="Arial" w:cs="Arial"/>
          <w:color w:val="000000"/>
          <w:sz w:val="22"/>
          <w:szCs w:val="22"/>
        </w:rPr>
        <w:t xml:space="preserve">NKÚ v Kontrolním závěru z kontrolní akce č. 15/17 konstatoval, že vláda, MF a vedení Projektu JIM vymezily pouze základní podmínky pro vytvoření JIM. Vedení Projektu JIM nedodržovalo nastavená pravidla projektového řízení a neplnilo úkoly vyplývající z kompetencí, což negativně ovlivnilo postup v projektu. Při </w:t>
      </w:r>
      <w:r w:rsidRPr="00130D0E">
        <w:rPr>
          <w:rFonts w:ascii="Arial" w:eastAsia="Calibri" w:hAnsi="Arial" w:cs="Arial"/>
          <w:sz w:val="22"/>
          <w:szCs w:val="22"/>
        </w:rPr>
        <w:t>vynakládání peněžních</w:t>
      </w:r>
      <w:r w:rsidRPr="00130D0E">
        <w:rPr>
          <w:rFonts w:ascii="Arial" w:eastAsia="Calibri" w:hAnsi="Arial" w:cs="Arial"/>
          <w:color w:val="000000"/>
          <w:sz w:val="22"/>
          <w:szCs w:val="22"/>
        </w:rPr>
        <w:t xml:space="preserve"> prostředků na Projekt JIM nebyly dodrženy principy hospodárnosti a účelnosti a stanovených cílů nebylo dosaženo. </w:t>
      </w:r>
      <w:r w:rsidRPr="00130D0E">
        <w:rPr>
          <w:rFonts w:ascii="Arial" w:eastAsia="Calibri" w:hAnsi="Arial" w:cs="Arial"/>
          <w:sz w:val="22"/>
          <w:szCs w:val="22"/>
        </w:rPr>
        <w:t>Pr</w:t>
      </w:r>
      <w:r w:rsidRPr="00130D0E">
        <w:rPr>
          <w:rFonts w:ascii="Arial" w:eastAsia="Calibri" w:hAnsi="Arial" w:cs="Arial"/>
          <w:color w:val="000000"/>
          <w:sz w:val="22"/>
          <w:szCs w:val="22"/>
        </w:rPr>
        <w:t>ojekt nebyl oficiálně ukončen</w:t>
      </w:r>
      <w:r w:rsidRPr="00130D0E">
        <w:rPr>
          <w:rFonts w:ascii="Arial" w:eastAsia="Calibri" w:hAnsi="Arial" w:cs="Arial"/>
          <w:sz w:val="22"/>
          <w:szCs w:val="22"/>
        </w:rPr>
        <w:t xml:space="preserve">, </w:t>
      </w:r>
      <w:r w:rsidRPr="00130D0E">
        <w:rPr>
          <w:rFonts w:ascii="Arial" w:eastAsia="Calibri" w:hAnsi="Arial" w:cs="Arial"/>
          <w:color w:val="000000"/>
          <w:sz w:val="22"/>
          <w:szCs w:val="22"/>
        </w:rPr>
        <w:t>ani nebylo rozhodnuto o dalším postupu.</w:t>
      </w:r>
    </w:p>
    <w:p w:rsidR="00E52369" w:rsidRPr="00130D0E" w:rsidRDefault="00E52369" w:rsidP="00E36F4E">
      <w:pPr>
        <w:autoSpaceDE w:val="0"/>
        <w:autoSpaceDN w:val="0"/>
        <w:adjustRightInd w:val="0"/>
        <w:jc w:val="both"/>
        <w:rPr>
          <w:rFonts w:ascii="Arial" w:hAnsi="Arial" w:cs="Arial"/>
          <w:bCs/>
          <w:sz w:val="22"/>
          <w:szCs w:val="22"/>
        </w:rPr>
      </w:pPr>
    </w:p>
    <w:p w:rsidR="00C00BFD" w:rsidRPr="00130D0E" w:rsidRDefault="00E52369" w:rsidP="00E36F4E">
      <w:pPr>
        <w:autoSpaceDE w:val="0"/>
        <w:autoSpaceDN w:val="0"/>
        <w:adjustRightInd w:val="0"/>
        <w:jc w:val="both"/>
        <w:rPr>
          <w:rFonts w:ascii="Arial" w:eastAsia="Calibri" w:hAnsi="Arial" w:cs="Arial"/>
          <w:bCs/>
          <w:color w:val="000000"/>
          <w:sz w:val="22"/>
          <w:szCs w:val="22"/>
        </w:rPr>
      </w:pPr>
      <w:r w:rsidRPr="00130D0E">
        <w:rPr>
          <w:rFonts w:ascii="Arial" w:eastAsia="Calibri" w:hAnsi="Arial" w:cs="Arial"/>
          <w:bCs/>
          <w:sz w:val="22"/>
          <w:szCs w:val="22"/>
        </w:rPr>
        <w:t>NKÚ byl nucen konstatovat, že výsledky projektu JIM nenaplnily jeho hlavní cíl zjednodušit</w:t>
      </w:r>
      <w:r w:rsidRPr="00130D0E">
        <w:rPr>
          <w:rFonts w:ascii="Arial" w:eastAsia="Calibri" w:hAnsi="Arial" w:cs="Arial"/>
          <w:bCs/>
          <w:color w:val="000000"/>
          <w:sz w:val="22"/>
          <w:szCs w:val="22"/>
        </w:rPr>
        <w:t xml:space="preserve"> správu daní a pojistného a dosáhnout úspor jak na straně poplatníků, tak na straně státu, zejména dosažením vzájemné kompatibility postupů při správě daní a pojistného, optimalizací výkonu činností správců daní a pojistného a zvýšením úrovně sdílení informací mezi správci.</w:t>
      </w:r>
    </w:p>
    <w:p w:rsidR="00E52369" w:rsidRPr="00130D0E" w:rsidRDefault="00E52369" w:rsidP="00E36F4E">
      <w:pPr>
        <w:autoSpaceDE w:val="0"/>
        <w:autoSpaceDN w:val="0"/>
        <w:adjustRightInd w:val="0"/>
        <w:jc w:val="both"/>
        <w:rPr>
          <w:rFonts w:ascii="Arial" w:eastAsia="Calibri" w:hAnsi="Arial" w:cs="Arial"/>
          <w:bCs/>
          <w:color w:val="000000"/>
          <w:sz w:val="22"/>
          <w:szCs w:val="22"/>
        </w:rPr>
      </w:pPr>
    </w:p>
    <w:p w:rsidR="00EA11B1" w:rsidRPr="00130D0E" w:rsidRDefault="00EA11B1" w:rsidP="00E36F4E">
      <w:pPr>
        <w:autoSpaceDE w:val="0"/>
        <w:autoSpaceDN w:val="0"/>
        <w:adjustRightInd w:val="0"/>
        <w:jc w:val="both"/>
        <w:rPr>
          <w:rFonts w:ascii="Arial" w:eastAsia="Calibri" w:hAnsi="Arial" w:cs="Arial"/>
          <w:bCs/>
          <w:color w:val="000000"/>
          <w:sz w:val="22"/>
          <w:szCs w:val="22"/>
        </w:rPr>
      </w:pPr>
      <w:r w:rsidRPr="00130D0E">
        <w:rPr>
          <w:rFonts w:ascii="Arial" w:hAnsi="Arial" w:cs="Arial"/>
          <w:bCs/>
          <w:sz w:val="22"/>
          <w:szCs w:val="22"/>
        </w:rPr>
        <w:t xml:space="preserve">Veškerá pochybení zjištěná NKÚ v řízení projektu JIM, nehospodárném a neúčelném vynakládání finančních prostředků se týkaly funkčního období předcházejících vlád, za něž odpovídali vedoucí funkcionáři ministerstva a přiměřeně tomu představitelé tehdejší daňové a celní správy. Nové vedení Ministerstva financí, které nastoupilo do úřadu s novým ministrem financí Andrejem </w:t>
      </w:r>
      <w:proofErr w:type="spellStart"/>
      <w:r w:rsidRPr="00130D0E">
        <w:rPr>
          <w:rFonts w:ascii="Arial" w:hAnsi="Arial" w:cs="Arial"/>
          <w:bCs/>
          <w:sz w:val="22"/>
          <w:szCs w:val="22"/>
        </w:rPr>
        <w:t>Babišem</w:t>
      </w:r>
      <w:proofErr w:type="spellEnd"/>
      <w:r w:rsidRPr="00130D0E">
        <w:rPr>
          <w:rFonts w:ascii="Arial" w:hAnsi="Arial" w:cs="Arial"/>
          <w:bCs/>
          <w:sz w:val="22"/>
          <w:szCs w:val="22"/>
        </w:rPr>
        <w:t xml:space="preserve"> od 29. ledna 2014, se začalo nedostatky projektového řízení a problematickými výsledky projektu JIM ihned zabývat. Vzhledem ke zcela nepatrným projektovým výsledkům, nezabezpečení nového informačního systému, nereálně </w:t>
      </w:r>
      <w:r w:rsidRPr="00130D0E">
        <w:rPr>
          <w:rFonts w:ascii="Arial" w:hAnsi="Arial" w:cs="Arial"/>
          <w:bCs/>
          <w:sz w:val="22"/>
          <w:szCs w:val="22"/>
        </w:rPr>
        <w:lastRenderedPageBreak/>
        <w:t>nastavenému termínu uvedení záměrů do užívání, stejně jako z důvodu celkové neprovázanosti projektu, bylo nezbytné realizaci JIM zrušit. To současná vláda učinila již svým usnesením č. 498 ze dne 2. července 2014</w:t>
      </w:r>
      <w:r w:rsidR="00846C0E" w:rsidRPr="00130D0E">
        <w:rPr>
          <w:rFonts w:ascii="Arial" w:hAnsi="Arial" w:cs="Arial"/>
          <w:bCs/>
          <w:sz w:val="22"/>
          <w:szCs w:val="22"/>
        </w:rPr>
        <w:t xml:space="preserve"> (</w:t>
      </w:r>
      <w:r w:rsidR="00142175" w:rsidRPr="00130D0E">
        <w:rPr>
          <w:rFonts w:ascii="Arial" w:hAnsi="Arial" w:cs="Arial"/>
          <w:sz w:val="22"/>
          <w:szCs w:val="22"/>
        </w:rPr>
        <w:t>z</w:t>
      </w:r>
      <w:r w:rsidR="00846C0E" w:rsidRPr="00130D0E">
        <w:rPr>
          <w:rFonts w:ascii="Arial" w:hAnsi="Arial" w:cs="Arial"/>
          <w:sz w:val="22"/>
          <w:szCs w:val="22"/>
        </w:rPr>
        <w:t>rušení novelizačních bodů v zákoně č. 458/2011 Sb., které měly jedno inkasní místo realizovat, bylo součástí zákona č. 267/2014 Sb., kterým se mění zákon č. 586/1992 Sb., o daních z příjmů, ve znění pozdějších předpisů</w:t>
      </w:r>
      <w:r w:rsidR="00142175" w:rsidRPr="00130D0E">
        <w:rPr>
          <w:rFonts w:ascii="Arial" w:hAnsi="Arial" w:cs="Arial"/>
          <w:sz w:val="22"/>
          <w:szCs w:val="22"/>
        </w:rPr>
        <w:t xml:space="preserve">). </w:t>
      </w:r>
      <w:r w:rsidRPr="00130D0E">
        <w:rPr>
          <w:rFonts w:ascii="Arial" w:hAnsi="Arial" w:cs="Arial"/>
          <w:sz w:val="22"/>
          <w:szCs w:val="22"/>
        </w:rPr>
        <w:t>Veškeré výdaje, které od této doby na Projekt JIM dobíhaly</w:t>
      </w:r>
      <w:r w:rsidR="00AB79CE" w:rsidRPr="00130D0E">
        <w:rPr>
          <w:rFonts w:ascii="Arial" w:hAnsi="Arial" w:cs="Arial"/>
          <w:sz w:val="22"/>
          <w:szCs w:val="22"/>
        </w:rPr>
        <w:t>,</w:t>
      </w:r>
      <w:r w:rsidRPr="00130D0E">
        <w:rPr>
          <w:rFonts w:ascii="Arial" w:hAnsi="Arial" w:cs="Arial"/>
          <w:sz w:val="22"/>
          <w:szCs w:val="22"/>
        </w:rPr>
        <w:t xml:space="preserve"> souvisely s technickoorganizačními opatřeními ze strany GFŘ, jež vyplývaly z dříve uzavřených smluv. MF jako takové a ani GŘC již v letech 2014 a 2015 nevynakládalo žádné výdaje související s</w:t>
      </w:r>
      <w:r w:rsidR="00142175" w:rsidRPr="00130D0E">
        <w:rPr>
          <w:rFonts w:ascii="Arial" w:hAnsi="Arial" w:cs="Arial"/>
          <w:sz w:val="22"/>
          <w:szCs w:val="22"/>
        </w:rPr>
        <w:t> </w:t>
      </w:r>
      <w:r w:rsidRPr="00130D0E">
        <w:rPr>
          <w:rFonts w:ascii="Arial" w:hAnsi="Arial" w:cs="Arial"/>
          <w:sz w:val="22"/>
          <w:szCs w:val="22"/>
        </w:rPr>
        <w:t>Projektem JIM.</w:t>
      </w:r>
    </w:p>
    <w:p w:rsidR="009B17E6" w:rsidRPr="00130D0E" w:rsidRDefault="009B17E6" w:rsidP="00D138CC">
      <w:pPr>
        <w:jc w:val="both"/>
        <w:rPr>
          <w:rFonts w:ascii="Arial" w:hAnsi="Arial" w:cs="Arial"/>
          <w:sz w:val="22"/>
          <w:szCs w:val="22"/>
        </w:rPr>
      </w:pPr>
    </w:p>
    <w:p w:rsidR="009A5C1C" w:rsidRPr="00130D0E" w:rsidRDefault="009A5C1C" w:rsidP="009A5C1C">
      <w:pPr>
        <w:jc w:val="both"/>
        <w:rPr>
          <w:rFonts w:ascii="Arial" w:hAnsi="Arial" w:cs="Arial"/>
          <w:sz w:val="22"/>
          <w:szCs w:val="22"/>
        </w:rPr>
      </w:pPr>
      <w:r w:rsidRPr="00130D0E">
        <w:rPr>
          <w:rFonts w:ascii="Arial" w:hAnsi="Arial" w:cs="Arial"/>
          <w:sz w:val="22"/>
          <w:szCs w:val="22"/>
        </w:rPr>
        <w:t>Ministerstvo financí je nuceno připustit, že Projekt JIM byl od roku 2008 až do zrušení jeho realizace nedostatečně připraven, řízen, monitorován a kontrolován z hlediska věcného, časového a rozpočtového plnění. Sice jedinou, leč dosti slabou protihodnotou vynaložené částky cca 3,4 mld. Kč představovaly technickoorganizační opatření vyplývající z plánovaného převedení cca 500 pracovníků zdravotních pojišťoven a ČSSZ do finanční správy, která měla zajistit proškolení připr</w:t>
      </w:r>
      <w:r w:rsidR="00E12B67" w:rsidRPr="00130D0E">
        <w:rPr>
          <w:rFonts w:ascii="Arial" w:hAnsi="Arial" w:cs="Arial"/>
          <w:sz w:val="22"/>
          <w:szCs w:val="22"/>
        </w:rPr>
        <w:t>avovaných personálních kapacit.</w:t>
      </w:r>
    </w:p>
    <w:p w:rsidR="009A5C1C" w:rsidRPr="00130D0E" w:rsidRDefault="009A5C1C" w:rsidP="00D138CC">
      <w:pPr>
        <w:autoSpaceDE w:val="0"/>
        <w:autoSpaceDN w:val="0"/>
        <w:adjustRightInd w:val="0"/>
        <w:jc w:val="both"/>
        <w:rPr>
          <w:rFonts w:ascii="Arial" w:eastAsia="Calibri" w:hAnsi="Arial" w:cs="Arial"/>
          <w:color w:val="000000"/>
          <w:sz w:val="22"/>
          <w:szCs w:val="22"/>
        </w:rPr>
      </w:pPr>
    </w:p>
    <w:p w:rsidR="009A5C1C" w:rsidRPr="00130D0E" w:rsidRDefault="009A5C1C" w:rsidP="00D138CC">
      <w:pPr>
        <w:autoSpaceDE w:val="0"/>
        <w:autoSpaceDN w:val="0"/>
        <w:adjustRightInd w:val="0"/>
        <w:jc w:val="both"/>
        <w:rPr>
          <w:rFonts w:ascii="Arial" w:eastAsia="Calibri" w:hAnsi="Arial" w:cs="Arial"/>
          <w:color w:val="000000"/>
          <w:sz w:val="22"/>
          <w:szCs w:val="22"/>
        </w:rPr>
      </w:pPr>
      <w:r w:rsidRPr="00130D0E">
        <w:rPr>
          <w:rFonts w:ascii="Arial" w:hAnsi="Arial" w:cs="Arial"/>
          <w:sz w:val="22"/>
          <w:szCs w:val="22"/>
        </w:rPr>
        <w:t xml:space="preserve">Nehledě na selhání projektového řízení a bez hmatatelných výsledků ukončeného projektu JIM Ministerstvo financí vnímá úkol přispět k zjednodušení a zefektivnění výběru daní, cel a sociálního a zdravotního pojištění za stále relevantní a aktuální požadavek. Poté, co se podařilo přijmout řadu opatření v boji proti daňovým únikům, a zkonsolidována Finanční správa ČR zásadním způsobem zlepšila výběr daní, otevírá se nyní prostor pro cíleně zaměřená opatření směřující ke zjednodušení daňového prostředí. MF v červnu 2016 představilo </w:t>
      </w:r>
      <w:r w:rsidRPr="00130D0E">
        <w:rPr>
          <w:rFonts w:ascii="Arial" w:hAnsi="Arial" w:cs="Arial"/>
          <w:color w:val="000000" w:themeColor="text1"/>
          <w:sz w:val="22"/>
          <w:szCs w:val="22"/>
        </w:rPr>
        <w:t xml:space="preserve">projekt </w:t>
      </w:r>
      <w:hyperlink r:id="rId9" w:history="1">
        <w:r w:rsidRPr="00130D0E">
          <w:rPr>
            <w:rStyle w:val="Hypertextovodkaz"/>
            <w:rFonts w:ascii="Arial" w:hAnsi="Arial" w:cs="Arial"/>
            <w:color w:val="000000" w:themeColor="text1"/>
            <w:sz w:val="22"/>
            <w:szCs w:val="22"/>
            <w:u w:val="none"/>
          </w:rPr>
          <w:t>Moderní a Jednoduché daně</w:t>
        </w:r>
      </w:hyperlink>
      <w:r w:rsidRPr="00130D0E">
        <w:rPr>
          <w:rFonts w:ascii="Arial" w:hAnsi="Arial" w:cs="Arial"/>
          <w:color w:val="000000" w:themeColor="text1"/>
          <w:sz w:val="22"/>
          <w:szCs w:val="22"/>
        </w:rPr>
        <w:t xml:space="preserve"> (akronym </w:t>
      </w:r>
      <w:r w:rsidRPr="00130D0E">
        <w:rPr>
          <w:rFonts w:ascii="Arial" w:hAnsi="Arial" w:cs="Arial"/>
          <w:sz w:val="22"/>
          <w:szCs w:val="22"/>
        </w:rPr>
        <w:t>MOJE daně). Tento projekt obsahuje vybudování nového IT systému Finanční správy ČR, který je nezbytným předpokladem pro moderní správu daní, dále nový zákon o daních z příjmů a nové klientsky orientované prvky jako samovyměření a daňový kiosek. Nový projekt přinese potřebné zjednodušení a zefektivnění daňových agend daňovým subjektům, reflektující poučení, která Ministerstvo financí vyvodilo z kontrolní akce k </w:t>
      </w:r>
      <w:proofErr w:type="gramStart"/>
      <w:r w:rsidRPr="00130D0E">
        <w:rPr>
          <w:rFonts w:ascii="Arial" w:hAnsi="Arial" w:cs="Arial"/>
          <w:sz w:val="22"/>
          <w:szCs w:val="22"/>
        </w:rPr>
        <w:t>JIM</w:t>
      </w:r>
      <w:proofErr w:type="gramEnd"/>
      <w:r w:rsidRPr="00130D0E">
        <w:rPr>
          <w:rFonts w:ascii="Arial" w:hAnsi="Arial" w:cs="Arial"/>
          <w:sz w:val="22"/>
          <w:szCs w:val="22"/>
        </w:rPr>
        <w:t>. Důsledné projektové řízení, které zavedlo pro stěžejní projekty ministerstvo od 1. 9. 2015 a jeho nástroje jako monitoring a kontrola průběžného plnění jsou zárukou docílení vytvoření integrovaného systému správy a výbě</w:t>
      </w:r>
      <w:r w:rsidR="00E12B67" w:rsidRPr="00130D0E">
        <w:rPr>
          <w:rFonts w:ascii="Arial" w:hAnsi="Arial" w:cs="Arial"/>
          <w:sz w:val="22"/>
          <w:szCs w:val="22"/>
        </w:rPr>
        <w:t>ru daní a později i pojistného.</w:t>
      </w:r>
    </w:p>
    <w:p w:rsidR="009F0C8E" w:rsidRPr="00130D0E" w:rsidRDefault="009F0C8E" w:rsidP="00D138CC">
      <w:pPr>
        <w:autoSpaceDE w:val="0"/>
        <w:autoSpaceDN w:val="0"/>
        <w:adjustRightInd w:val="0"/>
        <w:jc w:val="both"/>
        <w:rPr>
          <w:rFonts w:ascii="Arial" w:eastAsia="Calibri" w:hAnsi="Arial" w:cs="Arial"/>
          <w:color w:val="000000"/>
          <w:sz w:val="22"/>
          <w:szCs w:val="22"/>
        </w:rPr>
      </w:pPr>
    </w:p>
    <w:p w:rsidR="00D138CC" w:rsidRPr="00130D0E" w:rsidRDefault="008702F6" w:rsidP="00D138CC">
      <w:pPr>
        <w:autoSpaceDE w:val="0"/>
        <w:autoSpaceDN w:val="0"/>
        <w:adjustRightInd w:val="0"/>
        <w:jc w:val="both"/>
        <w:rPr>
          <w:rFonts w:ascii="Arial" w:hAnsi="Arial" w:cs="Arial"/>
          <w:noProof/>
          <w:sz w:val="22"/>
          <w:szCs w:val="22"/>
        </w:rPr>
      </w:pPr>
      <w:r w:rsidRPr="00130D0E">
        <w:rPr>
          <w:rFonts w:ascii="Arial" w:hAnsi="Arial" w:cs="Arial"/>
          <w:noProof/>
          <w:sz w:val="22"/>
          <w:szCs w:val="22"/>
        </w:rPr>
        <w:t xml:space="preserve">Kontrolované osoby - </w:t>
      </w:r>
      <w:r w:rsidR="00D138CC" w:rsidRPr="00130D0E">
        <w:rPr>
          <w:rFonts w:ascii="Arial" w:hAnsi="Arial" w:cs="Arial"/>
          <w:noProof/>
          <w:sz w:val="22"/>
          <w:szCs w:val="22"/>
        </w:rPr>
        <w:t>M</w:t>
      </w:r>
      <w:r w:rsidR="00CC1328" w:rsidRPr="00130D0E">
        <w:rPr>
          <w:rFonts w:ascii="Arial" w:hAnsi="Arial" w:cs="Arial"/>
          <w:noProof/>
          <w:sz w:val="22"/>
          <w:szCs w:val="22"/>
        </w:rPr>
        <w:t>F</w:t>
      </w:r>
      <w:r w:rsidR="00D138CC" w:rsidRPr="00130D0E">
        <w:rPr>
          <w:rFonts w:ascii="Arial" w:hAnsi="Arial" w:cs="Arial"/>
          <w:noProof/>
          <w:sz w:val="22"/>
          <w:szCs w:val="22"/>
        </w:rPr>
        <w:t>, GŘC a GFŘ důkladně analyzoval</w:t>
      </w:r>
      <w:r w:rsidRPr="00130D0E">
        <w:rPr>
          <w:rFonts w:ascii="Arial" w:hAnsi="Arial" w:cs="Arial"/>
          <w:noProof/>
          <w:sz w:val="22"/>
          <w:szCs w:val="22"/>
        </w:rPr>
        <w:t>y</w:t>
      </w:r>
      <w:r w:rsidR="00D138CC" w:rsidRPr="00130D0E">
        <w:rPr>
          <w:rFonts w:ascii="Arial" w:hAnsi="Arial" w:cs="Arial"/>
          <w:noProof/>
          <w:sz w:val="22"/>
          <w:szCs w:val="22"/>
        </w:rPr>
        <w:t xml:space="preserve"> nedostatky uvedené v Kontrolním závěru z kontrolní akce NKÚ č. 15/17 a přijal</w:t>
      </w:r>
      <w:r w:rsidRPr="00130D0E">
        <w:rPr>
          <w:rFonts w:ascii="Arial" w:hAnsi="Arial" w:cs="Arial"/>
          <w:noProof/>
          <w:sz w:val="22"/>
          <w:szCs w:val="22"/>
        </w:rPr>
        <w:t>y</w:t>
      </w:r>
      <w:r w:rsidR="00D138CC" w:rsidRPr="00130D0E">
        <w:rPr>
          <w:rFonts w:ascii="Arial" w:hAnsi="Arial" w:cs="Arial"/>
          <w:noProof/>
          <w:sz w:val="22"/>
          <w:szCs w:val="22"/>
        </w:rPr>
        <w:t xml:space="preserve"> opatření k jejich odstranění, které uvádí v předkládaném stanovisku</w:t>
      </w:r>
      <w:r w:rsidR="00D77C1F" w:rsidRPr="00130D0E">
        <w:rPr>
          <w:rFonts w:ascii="Arial" w:hAnsi="Arial" w:cs="Arial"/>
          <w:noProof/>
          <w:sz w:val="22"/>
          <w:szCs w:val="22"/>
        </w:rPr>
        <w:t>.</w:t>
      </w:r>
    </w:p>
    <w:p w:rsidR="00D138CC" w:rsidRPr="00130D0E" w:rsidRDefault="00D138CC" w:rsidP="00D138CC">
      <w:pPr>
        <w:autoSpaceDE w:val="0"/>
        <w:autoSpaceDN w:val="0"/>
        <w:adjustRightInd w:val="0"/>
        <w:jc w:val="both"/>
        <w:rPr>
          <w:rFonts w:ascii="Arial" w:hAnsi="Arial" w:cs="Arial"/>
          <w:noProof/>
          <w:sz w:val="22"/>
          <w:szCs w:val="22"/>
        </w:rPr>
      </w:pPr>
    </w:p>
    <w:p w:rsidR="00D138CC" w:rsidRPr="00130D0E" w:rsidRDefault="00D138CC" w:rsidP="00D138CC">
      <w:pPr>
        <w:autoSpaceDE w:val="0"/>
        <w:autoSpaceDN w:val="0"/>
        <w:adjustRightInd w:val="0"/>
        <w:jc w:val="both"/>
        <w:rPr>
          <w:rFonts w:ascii="Arial" w:hAnsi="Arial" w:cs="Arial"/>
          <w:sz w:val="22"/>
          <w:szCs w:val="22"/>
        </w:rPr>
      </w:pPr>
      <w:r w:rsidRPr="00130D0E">
        <w:rPr>
          <w:rFonts w:ascii="Arial" w:hAnsi="Arial" w:cs="Arial"/>
          <w:noProof/>
          <w:sz w:val="22"/>
          <w:szCs w:val="22"/>
        </w:rPr>
        <w:t>Pro přehlednost je v následujících částech Stanoviska respektováno členění částí a kapitol tak, jak je uvedeno v Kontrolním závěru.</w:t>
      </w:r>
    </w:p>
    <w:p w:rsidR="00D138CC" w:rsidRPr="00130D0E" w:rsidRDefault="00D138CC" w:rsidP="00D138CC">
      <w:pPr>
        <w:jc w:val="both"/>
        <w:rPr>
          <w:rFonts w:ascii="Arial" w:hAnsi="Arial" w:cs="Arial"/>
          <w:sz w:val="22"/>
          <w:szCs w:val="22"/>
        </w:rPr>
      </w:pPr>
      <w:r w:rsidRPr="00130D0E">
        <w:rPr>
          <w:rFonts w:ascii="Arial" w:hAnsi="Arial" w:cs="Arial"/>
          <w:sz w:val="22"/>
          <w:szCs w:val="22"/>
        </w:rPr>
        <w:br w:type="page"/>
      </w:r>
    </w:p>
    <w:p w:rsidR="002C3CFA" w:rsidRPr="00130D0E" w:rsidRDefault="002C3CFA" w:rsidP="001F6809">
      <w:pPr>
        <w:numPr>
          <w:ilvl w:val="0"/>
          <w:numId w:val="1"/>
        </w:numPr>
        <w:autoSpaceDE w:val="0"/>
        <w:autoSpaceDN w:val="0"/>
        <w:adjustRightInd w:val="0"/>
        <w:ind w:left="0" w:firstLine="0"/>
        <w:jc w:val="both"/>
        <w:outlineLvl w:val="0"/>
        <w:rPr>
          <w:rFonts w:ascii="Arial" w:hAnsi="Arial" w:cs="Arial"/>
          <w:b/>
          <w:sz w:val="22"/>
          <w:szCs w:val="22"/>
          <w:u w:val="single"/>
        </w:rPr>
      </w:pPr>
      <w:r w:rsidRPr="00130D0E">
        <w:rPr>
          <w:rFonts w:ascii="Arial" w:hAnsi="Arial" w:cs="Arial"/>
          <w:b/>
          <w:sz w:val="22"/>
          <w:szCs w:val="22"/>
          <w:u w:val="single"/>
        </w:rPr>
        <w:lastRenderedPageBreak/>
        <w:t>Stanovisko ke zjištěným nedostatkům uvedeným v Kontrolním závěru</w:t>
      </w:r>
    </w:p>
    <w:p w:rsidR="00E73449" w:rsidRPr="00130D0E" w:rsidRDefault="00E73449" w:rsidP="00E73449">
      <w:pPr>
        <w:autoSpaceDE w:val="0"/>
        <w:autoSpaceDN w:val="0"/>
        <w:adjustRightInd w:val="0"/>
        <w:jc w:val="both"/>
        <w:outlineLvl w:val="0"/>
        <w:rPr>
          <w:rFonts w:ascii="Arial" w:hAnsi="Arial" w:cs="Arial"/>
          <w:b/>
          <w:sz w:val="22"/>
          <w:szCs w:val="22"/>
          <w:u w:val="single"/>
        </w:rPr>
      </w:pPr>
    </w:p>
    <w:p w:rsidR="00E73449" w:rsidRPr="00130D0E" w:rsidRDefault="00E73449" w:rsidP="00E73449">
      <w:pPr>
        <w:autoSpaceDE w:val="0"/>
        <w:autoSpaceDN w:val="0"/>
        <w:adjustRightInd w:val="0"/>
        <w:jc w:val="both"/>
        <w:outlineLvl w:val="0"/>
        <w:rPr>
          <w:rFonts w:ascii="Arial" w:hAnsi="Arial" w:cs="Arial"/>
          <w:b/>
          <w:bCs/>
          <w:sz w:val="22"/>
          <w:szCs w:val="22"/>
          <w:u w:val="single"/>
        </w:rPr>
      </w:pPr>
      <w:r w:rsidRPr="00130D0E">
        <w:rPr>
          <w:rFonts w:ascii="Arial" w:hAnsi="Arial" w:cs="Arial"/>
          <w:b/>
          <w:sz w:val="22"/>
          <w:szCs w:val="22"/>
          <w:u w:val="single"/>
        </w:rPr>
        <w:t xml:space="preserve">Část </w:t>
      </w:r>
      <w:r w:rsidRPr="00130D0E">
        <w:rPr>
          <w:rFonts w:ascii="Arial" w:hAnsi="Arial" w:cs="Arial"/>
          <w:b/>
          <w:bCs/>
          <w:sz w:val="22"/>
          <w:szCs w:val="22"/>
          <w:u w:val="single"/>
        </w:rPr>
        <w:t>IV. Podrobné informace ke zjištěným skutečnostem</w:t>
      </w:r>
    </w:p>
    <w:p w:rsidR="00300D76" w:rsidRPr="00130D0E" w:rsidRDefault="00300D76" w:rsidP="00300D76">
      <w:pPr>
        <w:autoSpaceDE w:val="0"/>
        <w:autoSpaceDN w:val="0"/>
        <w:adjustRightInd w:val="0"/>
        <w:jc w:val="both"/>
        <w:rPr>
          <w:rFonts w:ascii="Arial" w:hAnsi="Arial" w:cs="Arial"/>
          <w:b/>
          <w:bCs/>
          <w:color w:val="000000"/>
          <w:sz w:val="22"/>
          <w:szCs w:val="22"/>
        </w:rPr>
      </w:pPr>
    </w:p>
    <w:p w:rsidR="00300D76" w:rsidRPr="00130D0E" w:rsidRDefault="00995D23" w:rsidP="00300D76">
      <w:pPr>
        <w:autoSpaceDE w:val="0"/>
        <w:autoSpaceDN w:val="0"/>
        <w:adjustRightInd w:val="0"/>
        <w:jc w:val="both"/>
        <w:rPr>
          <w:rFonts w:ascii="Arial" w:hAnsi="Arial" w:cs="Arial"/>
          <w:bCs/>
          <w:i/>
          <w:color w:val="000000"/>
          <w:sz w:val="22"/>
          <w:szCs w:val="22"/>
          <w:u w:val="single"/>
        </w:rPr>
      </w:pPr>
      <w:r w:rsidRPr="00130D0E">
        <w:rPr>
          <w:rFonts w:ascii="Arial" w:hAnsi="Arial" w:cs="Arial"/>
          <w:bCs/>
          <w:i/>
          <w:color w:val="000000"/>
          <w:sz w:val="22"/>
          <w:szCs w:val="22"/>
          <w:u w:val="single"/>
        </w:rPr>
        <w:t>Zjištění NKÚ </w:t>
      </w:r>
      <w:r w:rsidR="007911DB" w:rsidRPr="00130D0E">
        <w:rPr>
          <w:rFonts w:ascii="Arial" w:hAnsi="Arial" w:cs="Arial"/>
          <w:bCs/>
          <w:i/>
          <w:color w:val="000000"/>
          <w:sz w:val="22"/>
          <w:szCs w:val="22"/>
          <w:u w:val="single"/>
        </w:rPr>
        <w:t xml:space="preserve">(bod </w:t>
      </w:r>
      <w:r w:rsidRPr="00130D0E">
        <w:rPr>
          <w:rFonts w:ascii="Arial" w:hAnsi="Arial" w:cs="Arial"/>
          <w:bCs/>
          <w:i/>
          <w:color w:val="000000"/>
          <w:sz w:val="22"/>
          <w:szCs w:val="22"/>
          <w:u w:val="single"/>
        </w:rPr>
        <w:t>1</w:t>
      </w:r>
      <w:r w:rsidR="007911DB" w:rsidRPr="00130D0E">
        <w:rPr>
          <w:rFonts w:ascii="Arial" w:hAnsi="Arial" w:cs="Arial"/>
          <w:bCs/>
          <w:i/>
          <w:color w:val="000000"/>
          <w:sz w:val="22"/>
          <w:szCs w:val="22"/>
          <w:u w:val="single"/>
        </w:rPr>
        <w:t>.</w:t>
      </w:r>
      <w:r w:rsidRPr="00130D0E">
        <w:rPr>
          <w:rFonts w:ascii="Arial" w:hAnsi="Arial" w:cs="Arial"/>
          <w:bCs/>
          <w:i/>
          <w:color w:val="000000"/>
          <w:sz w:val="22"/>
          <w:szCs w:val="22"/>
          <w:u w:val="single"/>
        </w:rPr>
        <w:t xml:space="preserve"> Kontrolního závěru</w:t>
      </w:r>
      <w:r w:rsidR="007911DB" w:rsidRPr="00130D0E">
        <w:rPr>
          <w:rFonts w:ascii="Arial" w:hAnsi="Arial" w:cs="Arial"/>
          <w:bCs/>
          <w:i/>
          <w:color w:val="000000"/>
          <w:sz w:val="22"/>
          <w:szCs w:val="22"/>
          <w:u w:val="single"/>
        </w:rPr>
        <w:t xml:space="preserve">, str. </w:t>
      </w:r>
      <w:r w:rsidR="00BF790F" w:rsidRPr="00130D0E">
        <w:rPr>
          <w:rFonts w:ascii="Arial" w:hAnsi="Arial" w:cs="Arial"/>
          <w:bCs/>
          <w:i/>
          <w:color w:val="000000"/>
          <w:sz w:val="22"/>
          <w:szCs w:val="22"/>
          <w:u w:val="single"/>
        </w:rPr>
        <w:t>6</w:t>
      </w:r>
      <w:r w:rsidR="007911DB" w:rsidRPr="00130D0E">
        <w:rPr>
          <w:rFonts w:ascii="Arial" w:hAnsi="Arial" w:cs="Arial"/>
          <w:bCs/>
          <w:i/>
          <w:color w:val="000000"/>
          <w:sz w:val="22"/>
          <w:szCs w:val="22"/>
          <w:u w:val="single"/>
        </w:rPr>
        <w:t>)</w:t>
      </w:r>
    </w:p>
    <w:p w:rsidR="00300D76" w:rsidRPr="00130D0E" w:rsidRDefault="00300D76" w:rsidP="00827240">
      <w:pPr>
        <w:autoSpaceDE w:val="0"/>
        <w:autoSpaceDN w:val="0"/>
        <w:adjustRightInd w:val="0"/>
        <w:jc w:val="both"/>
        <w:rPr>
          <w:rFonts w:ascii="Arial" w:eastAsia="Calibri" w:hAnsi="Arial" w:cs="Arial"/>
          <w:i/>
          <w:color w:val="000000"/>
          <w:sz w:val="22"/>
          <w:szCs w:val="22"/>
        </w:rPr>
      </w:pPr>
      <w:r w:rsidRPr="00130D0E">
        <w:rPr>
          <w:rFonts w:ascii="Arial" w:eastAsia="Calibri" w:hAnsi="Arial" w:cs="Arial"/>
          <w:i/>
          <w:color w:val="000000"/>
          <w:sz w:val="22"/>
          <w:szCs w:val="22"/>
        </w:rPr>
        <w:t>NKÚ ověřil, že stav v době kontroly byl stejný jako výchozí, tzn.</w:t>
      </w:r>
      <w:r w:rsidR="009A4135" w:rsidRPr="00130D0E">
        <w:rPr>
          <w:rFonts w:ascii="Arial" w:eastAsia="Calibri" w:hAnsi="Arial" w:cs="Arial"/>
          <w:i/>
          <w:color w:val="000000"/>
          <w:sz w:val="22"/>
          <w:szCs w:val="22"/>
        </w:rPr>
        <w:t>,</w:t>
      </w:r>
      <w:r w:rsidRPr="00130D0E">
        <w:rPr>
          <w:rFonts w:ascii="Arial" w:eastAsia="Calibri" w:hAnsi="Arial" w:cs="Arial"/>
          <w:i/>
          <w:color w:val="000000"/>
          <w:sz w:val="22"/>
          <w:szCs w:val="22"/>
        </w:rPr>
        <w:t xml:space="preserve"> že daňové subjekty musely i</w:t>
      </w:r>
      <w:r w:rsidR="0020764C" w:rsidRPr="00130D0E">
        <w:rPr>
          <w:rFonts w:ascii="Arial" w:eastAsia="Calibri" w:hAnsi="Arial" w:cs="Arial"/>
          <w:i/>
          <w:color w:val="000000"/>
          <w:sz w:val="22"/>
          <w:szCs w:val="22"/>
        </w:rPr>
        <w:t> </w:t>
      </w:r>
      <w:r w:rsidRPr="00130D0E">
        <w:rPr>
          <w:rFonts w:ascii="Arial" w:eastAsia="Calibri" w:hAnsi="Arial" w:cs="Arial"/>
          <w:i/>
          <w:color w:val="000000"/>
          <w:sz w:val="22"/>
          <w:szCs w:val="22"/>
        </w:rPr>
        <w:t>nadále komunikovat s několika úřady a mezi zainteresovanými organizacemi probíhala složitá komunikace (podrobněji viz část IV.</w:t>
      </w:r>
      <w:r w:rsidR="00827240" w:rsidRPr="00130D0E">
        <w:rPr>
          <w:rFonts w:ascii="Arial" w:eastAsia="Calibri" w:hAnsi="Arial" w:cs="Arial"/>
          <w:i/>
          <w:color w:val="000000"/>
          <w:sz w:val="22"/>
          <w:szCs w:val="22"/>
        </w:rPr>
        <w:t xml:space="preserve"> </w:t>
      </w:r>
      <w:r w:rsidR="0050435A" w:rsidRPr="00130D0E">
        <w:rPr>
          <w:rFonts w:ascii="Arial" w:eastAsia="Calibri" w:hAnsi="Arial" w:cs="Arial"/>
          <w:i/>
          <w:color w:val="000000"/>
          <w:sz w:val="22"/>
          <w:szCs w:val="22"/>
        </w:rPr>
        <w:t xml:space="preserve">4 </w:t>
      </w:r>
      <w:r w:rsidR="000F67BD" w:rsidRPr="00130D0E">
        <w:rPr>
          <w:rFonts w:ascii="Arial" w:eastAsia="Calibri" w:hAnsi="Arial" w:cs="Arial"/>
          <w:i/>
          <w:color w:val="000000"/>
          <w:sz w:val="22"/>
          <w:szCs w:val="22"/>
        </w:rPr>
        <w:t>K</w:t>
      </w:r>
      <w:r w:rsidRPr="00130D0E">
        <w:rPr>
          <w:rFonts w:ascii="Arial" w:eastAsia="Calibri" w:hAnsi="Arial" w:cs="Arial"/>
          <w:i/>
          <w:color w:val="000000"/>
          <w:sz w:val="22"/>
          <w:szCs w:val="22"/>
        </w:rPr>
        <w:t xml:space="preserve">ontrolního závěru). </w:t>
      </w:r>
    </w:p>
    <w:p w:rsidR="00300D76" w:rsidRPr="00130D0E" w:rsidRDefault="00300D76" w:rsidP="00827240">
      <w:pPr>
        <w:autoSpaceDE w:val="0"/>
        <w:autoSpaceDN w:val="0"/>
        <w:adjustRightInd w:val="0"/>
        <w:jc w:val="both"/>
        <w:rPr>
          <w:rFonts w:ascii="Arial" w:eastAsia="Calibri" w:hAnsi="Arial" w:cs="Arial"/>
          <w:i/>
          <w:color w:val="000000"/>
          <w:sz w:val="22"/>
          <w:szCs w:val="22"/>
        </w:rPr>
      </w:pPr>
      <w:r w:rsidRPr="00130D0E">
        <w:rPr>
          <w:rFonts w:ascii="Arial" w:eastAsia="Calibri" w:hAnsi="Arial" w:cs="Arial"/>
          <w:i/>
          <w:color w:val="000000"/>
          <w:sz w:val="22"/>
          <w:szCs w:val="22"/>
        </w:rPr>
        <w:t>S meziresortním řízením a spoluprací na projektech neměly v roce 2008 MF, GŘC a ČSSZ dostatečné zkušenosti, a tak bylo pro projektové řízení zásadní nastavení pravomocí a</w:t>
      </w:r>
      <w:r w:rsidR="0020764C" w:rsidRPr="00130D0E">
        <w:rPr>
          <w:rFonts w:ascii="Arial" w:eastAsia="Calibri" w:hAnsi="Arial" w:cs="Arial"/>
          <w:i/>
          <w:color w:val="000000"/>
          <w:sz w:val="22"/>
          <w:szCs w:val="22"/>
        </w:rPr>
        <w:t> </w:t>
      </w:r>
      <w:r w:rsidRPr="00130D0E">
        <w:rPr>
          <w:rFonts w:ascii="Arial" w:eastAsia="Calibri" w:hAnsi="Arial" w:cs="Arial"/>
          <w:i/>
          <w:color w:val="000000"/>
          <w:sz w:val="22"/>
          <w:szCs w:val="22"/>
        </w:rPr>
        <w:t xml:space="preserve">odpovědností. </w:t>
      </w:r>
      <w:r w:rsidRPr="00130D0E">
        <w:rPr>
          <w:rFonts w:ascii="Arial" w:eastAsia="Calibri" w:hAnsi="Arial" w:cs="Arial"/>
          <w:bCs/>
          <w:i/>
          <w:color w:val="000000"/>
          <w:sz w:val="22"/>
          <w:szCs w:val="22"/>
        </w:rPr>
        <w:t>V období 2008–2013 spolupracovala na integraci příjmů veřejných rozpočtů v ČR prostřednictvím několika misí Světová banka</w:t>
      </w:r>
      <w:r w:rsidRPr="00130D0E">
        <w:rPr>
          <w:rFonts w:ascii="Arial" w:eastAsia="Calibri" w:hAnsi="Arial" w:cs="Arial"/>
          <w:i/>
          <w:color w:val="000000"/>
          <w:sz w:val="22"/>
          <w:szCs w:val="22"/>
        </w:rPr>
        <w:t>, která na začátku přípravy projektu upozornila na rizika, například: politické odhodlání k integraci příjmů veřejných rozpočtů může slábnout, zapojené organizace nemusí dostatečně spolupracovat a změna právních a</w:t>
      </w:r>
      <w:r w:rsidR="00692E51" w:rsidRPr="00130D0E">
        <w:rPr>
          <w:rFonts w:ascii="Arial" w:eastAsia="Calibri" w:hAnsi="Arial" w:cs="Arial"/>
          <w:i/>
          <w:color w:val="000000"/>
          <w:sz w:val="22"/>
          <w:szCs w:val="22"/>
        </w:rPr>
        <w:t> </w:t>
      </w:r>
      <w:r w:rsidRPr="00130D0E">
        <w:rPr>
          <w:rFonts w:ascii="Arial" w:eastAsia="Calibri" w:hAnsi="Arial" w:cs="Arial"/>
          <w:i/>
          <w:color w:val="000000"/>
          <w:sz w:val="22"/>
          <w:szCs w:val="22"/>
        </w:rPr>
        <w:t>institucionálních rámců může být politicky obtížná. Z důvodu malých zkušeností s</w:t>
      </w:r>
      <w:r w:rsidR="00692E51" w:rsidRPr="00130D0E">
        <w:rPr>
          <w:rFonts w:ascii="Arial" w:eastAsia="Calibri" w:hAnsi="Arial" w:cs="Arial"/>
          <w:i/>
          <w:color w:val="000000"/>
          <w:sz w:val="22"/>
          <w:szCs w:val="22"/>
        </w:rPr>
        <w:t> </w:t>
      </w:r>
      <w:r w:rsidRPr="00130D0E">
        <w:rPr>
          <w:rFonts w:ascii="Arial" w:eastAsia="Calibri" w:hAnsi="Arial" w:cs="Arial"/>
          <w:i/>
          <w:color w:val="000000"/>
          <w:sz w:val="22"/>
          <w:szCs w:val="22"/>
        </w:rPr>
        <w:t>meziresortním řízením dále Světová banka doporučila české vládě vytvoření speciálního úřadu výhradně pro řízení Projektu JIM, aby došlo k zajištění jasné odpovědnosti za výsledky. Toto dopor</w:t>
      </w:r>
      <w:r w:rsidR="009A4135" w:rsidRPr="00130D0E">
        <w:rPr>
          <w:rFonts w:ascii="Arial" w:eastAsia="Calibri" w:hAnsi="Arial" w:cs="Arial"/>
          <w:i/>
          <w:color w:val="000000"/>
          <w:sz w:val="22"/>
          <w:szCs w:val="22"/>
        </w:rPr>
        <w:t>učení vláda a MF neakceptovaly.</w:t>
      </w:r>
    </w:p>
    <w:p w:rsidR="00300D76" w:rsidRPr="00130D0E" w:rsidRDefault="00300D76" w:rsidP="00827240">
      <w:pPr>
        <w:autoSpaceDE w:val="0"/>
        <w:autoSpaceDN w:val="0"/>
        <w:adjustRightInd w:val="0"/>
        <w:jc w:val="both"/>
        <w:rPr>
          <w:rFonts w:ascii="Arial" w:hAnsi="Arial" w:cs="Arial"/>
          <w:bCs/>
          <w:i/>
          <w:color w:val="000000"/>
          <w:sz w:val="22"/>
          <w:szCs w:val="22"/>
        </w:rPr>
      </w:pPr>
      <w:r w:rsidRPr="00130D0E">
        <w:rPr>
          <w:rFonts w:ascii="Arial" w:hAnsi="Arial" w:cs="Arial"/>
          <w:bCs/>
          <w:i/>
          <w:sz w:val="22"/>
          <w:szCs w:val="22"/>
        </w:rPr>
        <w:t>Vláda a MF stanovily v základních dokumentech Projektu JIM pouze základní podmínky pro vytvoření JIM</w:t>
      </w:r>
      <w:r w:rsidRPr="00130D0E">
        <w:rPr>
          <w:rFonts w:ascii="Arial" w:hAnsi="Arial" w:cs="Arial"/>
          <w:i/>
          <w:sz w:val="22"/>
          <w:szCs w:val="22"/>
        </w:rPr>
        <w:t>.</w:t>
      </w:r>
      <w:r w:rsidR="008C5A93" w:rsidRPr="00130D0E">
        <w:rPr>
          <w:rFonts w:ascii="Arial" w:hAnsi="Arial" w:cs="Arial"/>
          <w:i/>
          <w:sz w:val="22"/>
          <w:szCs w:val="22"/>
        </w:rPr>
        <w:t>“</w:t>
      </w:r>
    </w:p>
    <w:p w:rsidR="004336C4" w:rsidRDefault="004336C4" w:rsidP="00300D76">
      <w:pPr>
        <w:autoSpaceDE w:val="0"/>
        <w:autoSpaceDN w:val="0"/>
        <w:adjustRightInd w:val="0"/>
        <w:jc w:val="both"/>
        <w:rPr>
          <w:rFonts w:ascii="Arial" w:hAnsi="Arial" w:cs="Arial"/>
          <w:b/>
          <w:bCs/>
          <w:color w:val="000000"/>
          <w:sz w:val="22"/>
          <w:szCs w:val="22"/>
          <w:u w:val="single"/>
        </w:rPr>
      </w:pPr>
    </w:p>
    <w:p w:rsidR="00300D76" w:rsidRPr="00130D0E" w:rsidRDefault="00BD4958" w:rsidP="00300D76">
      <w:pPr>
        <w:autoSpaceDE w:val="0"/>
        <w:autoSpaceDN w:val="0"/>
        <w:adjustRightInd w:val="0"/>
        <w:jc w:val="both"/>
        <w:rPr>
          <w:rFonts w:ascii="Arial" w:hAnsi="Arial" w:cs="Arial"/>
          <w:b/>
          <w:bCs/>
          <w:color w:val="000000"/>
          <w:sz w:val="22"/>
          <w:szCs w:val="22"/>
          <w:u w:val="single"/>
        </w:rPr>
      </w:pPr>
      <w:r w:rsidRPr="00130D0E">
        <w:rPr>
          <w:rFonts w:ascii="Arial" w:hAnsi="Arial" w:cs="Arial"/>
          <w:b/>
          <w:bCs/>
          <w:color w:val="000000"/>
          <w:sz w:val="22"/>
          <w:szCs w:val="22"/>
          <w:u w:val="single"/>
        </w:rPr>
        <w:t>Stanovisko</w:t>
      </w:r>
      <w:r w:rsidR="00F4666F" w:rsidRPr="00130D0E">
        <w:rPr>
          <w:rFonts w:ascii="Arial" w:hAnsi="Arial" w:cs="Arial"/>
          <w:b/>
          <w:bCs/>
          <w:color w:val="000000"/>
          <w:sz w:val="22"/>
          <w:szCs w:val="22"/>
          <w:u w:val="single"/>
        </w:rPr>
        <w:t xml:space="preserve"> MF</w:t>
      </w:r>
      <w:r w:rsidRPr="00130D0E">
        <w:rPr>
          <w:rFonts w:ascii="Arial" w:hAnsi="Arial" w:cs="Arial"/>
          <w:b/>
          <w:bCs/>
          <w:color w:val="000000"/>
          <w:sz w:val="22"/>
          <w:szCs w:val="22"/>
          <w:u w:val="single"/>
        </w:rPr>
        <w:t>:</w:t>
      </w:r>
    </w:p>
    <w:p w:rsidR="00600188" w:rsidRPr="00130D0E" w:rsidRDefault="00BD4958" w:rsidP="00600188">
      <w:pPr>
        <w:jc w:val="both"/>
        <w:rPr>
          <w:rFonts w:ascii="Arial" w:hAnsi="Arial" w:cs="Arial"/>
          <w:sz w:val="22"/>
          <w:szCs w:val="22"/>
        </w:rPr>
      </w:pPr>
      <w:r w:rsidRPr="00130D0E">
        <w:rPr>
          <w:rFonts w:ascii="Arial" w:hAnsi="Arial" w:cs="Arial"/>
          <w:sz w:val="22"/>
          <w:szCs w:val="22"/>
        </w:rPr>
        <w:t>Ministerstvo financí považuje zjednodušení a zefektivnění výběru daní, cel a sociálního a</w:t>
      </w:r>
      <w:r w:rsidR="00692E51" w:rsidRPr="00130D0E">
        <w:rPr>
          <w:rFonts w:ascii="Arial" w:hAnsi="Arial" w:cs="Arial"/>
          <w:sz w:val="22"/>
          <w:szCs w:val="22"/>
        </w:rPr>
        <w:t> </w:t>
      </w:r>
      <w:r w:rsidRPr="00130D0E">
        <w:rPr>
          <w:rFonts w:ascii="Arial" w:hAnsi="Arial" w:cs="Arial"/>
          <w:sz w:val="22"/>
          <w:szCs w:val="22"/>
        </w:rPr>
        <w:t>zdravotního pojištění za jeden ze svých cílů v daňové oblasti. Poté, co se podařilo podniknout řadu opatření v boji proti daňovým únikům, a Finanční správa ČR zásadním způsobem zlepšila výběr daní, je nyní prostor pro opatření ke zjednodušení daňového prostředí. Proto MF již v</w:t>
      </w:r>
      <w:r w:rsidR="00CB7AFD" w:rsidRPr="00130D0E">
        <w:rPr>
          <w:rFonts w:ascii="Arial" w:hAnsi="Arial" w:cs="Arial"/>
          <w:sz w:val="22"/>
          <w:szCs w:val="22"/>
        </w:rPr>
        <w:t> </w:t>
      </w:r>
      <w:r w:rsidRPr="00130D0E">
        <w:rPr>
          <w:rFonts w:ascii="Arial" w:hAnsi="Arial" w:cs="Arial"/>
          <w:sz w:val="22"/>
          <w:szCs w:val="22"/>
        </w:rPr>
        <w:t>červnu</w:t>
      </w:r>
      <w:r w:rsidR="00CB7AFD" w:rsidRPr="00130D0E">
        <w:rPr>
          <w:rFonts w:ascii="Arial" w:hAnsi="Arial" w:cs="Arial"/>
          <w:sz w:val="22"/>
          <w:szCs w:val="22"/>
        </w:rPr>
        <w:t xml:space="preserve"> 2016</w:t>
      </w:r>
      <w:r w:rsidRPr="00130D0E">
        <w:rPr>
          <w:rFonts w:ascii="Arial" w:hAnsi="Arial" w:cs="Arial"/>
          <w:sz w:val="22"/>
          <w:szCs w:val="22"/>
        </w:rPr>
        <w:t xml:space="preserve"> představilo projekt „Moderní a Jednoduché daně“ (tzv. MOJE daně). Tento projekt obsahuje nový IT systém Finanční správy ČR, nový zákon o</w:t>
      </w:r>
      <w:r w:rsidR="00CB7AFD" w:rsidRPr="00130D0E">
        <w:rPr>
          <w:rFonts w:ascii="Arial" w:hAnsi="Arial" w:cs="Arial"/>
          <w:sz w:val="22"/>
          <w:szCs w:val="22"/>
        </w:rPr>
        <w:t> </w:t>
      </w:r>
      <w:r w:rsidRPr="00130D0E">
        <w:rPr>
          <w:rFonts w:ascii="Arial" w:hAnsi="Arial" w:cs="Arial"/>
          <w:sz w:val="22"/>
          <w:szCs w:val="22"/>
        </w:rPr>
        <w:t xml:space="preserve">daních z příjmů, samovyměření a daňový kiosek. </w:t>
      </w:r>
      <w:r w:rsidR="00600188" w:rsidRPr="00130D0E">
        <w:rPr>
          <w:rFonts w:ascii="Arial" w:hAnsi="Arial" w:cs="Arial"/>
          <w:sz w:val="22"/>
          <w:szCs w:val="22"/>
        </w:rPr>
        <w:t xml:space="preserve">Tento projekt obsahuje vybudování nového IT systému Finanční správy ČR, který je nezbytným předpokladem pro moderní správu daní, dále nový zákon o daních z příjmů, samovyměření a daňový kiosek. Tento projekt, který přinese požadované zjednodušení a zefektivnění, reflektuje i zjištění, která učinil NKÚ v kontrolní akci k </w:t>
      </w:r>
      <w:proofErr w:type="gramStart"/>
      <w:r w:rsidR="00600188" w:rsidRPr="00130D0E">
        <w:rPr>
          <w:rFonts w:ascii="Arial" w:hAnsi="Arial" w:cs="Arial"/>
          <w:sz w:val="22"/>
          <w:szCs w:val="22"/>
        </w:rPr>
        <w:t>JIM</w:t>
      </w:r>
      <w:proofErr w:type="gramEnd"/>
      <w:r w:rsidR="00600188" w:rsidRPr="00130D0E">
        <w:rPr>
          <w:rFonts w:ascii="Arial" w:hAnsi="Arial" w:cs="Arial"/>
          <w:sz w:val="22"/>
          <w:szCs w:val="22"/>
        </w:rPr>
        <w:t>. Teprve spojení všech těchto předpokladů může znamenat skutečné vytvoření integrovaného systému správy daní a pojistného.</w:t>
      </w:r>
    </w:p>
    <w:p w:rsidR="00F4666F" w:rsidRPr="00130D0E" w:rsidRDefault="00F4666F" w:rsidP="00BD4958">
      <w:pPr>
        <w:jc w:val="both"/>
        <w:rPr>
          <w:rFonts w:ascii="Arial" w:hAnsi="Arial" w:cs="Arial"/>
          <w:color w:val="000000"/>
          <w:sz w:val="22"/>
          <w:szCs w:val="22"/>
        </w:rPr>
      </w:pPr>
    </w:p>
    <w:p w:rsidR="00D927D2" w:rsidRPr="00130D0E" w:rsidRDefault="00D927D2" w:rsidP="00D927D2">
      <w:pPr>
        <w:autoSpaceDE w:val="0"/>
        <w:autoSpaceDN w:val="0"/>
        <w:adjustRightInd w:val="0"/>
        <w:jc w:val="both"/>
        <w:outlineLvl w:val="0"/>
        <w:rPr>
          <w:rFonts w:ascii="Arial" w:hAnsi="Arial" w:cs="Arial"/>
          <w:sz w:val="22"/>
          <w:szCs w:val="22"/>
        </w:rPr>
      </w:pPr>
      <w:r w:rsidRPr="00130D0E">
        <w:rPr>
          <w:rFonts w:ascii="Arial" w:hAnsi="Arial" w:cs="Arial"/>
          <w:sz w:val="22"/>
          <w:szCs w:val="22"/>
          <w:u w:val="single"/>
        </w:rPr>
        <w:t>Opatření</w:t>
      </w:r>
      <w:r w:rsidR="00F4666F" w:rsidRPr="00130D0E">
        <w:rPr>
          <w:rFonts w:ascii="Arial" w:hAnsi="Arial" w:cs="Arial"/>
          <w:sz w:val="22"/>
          <w:szCs w:val="22"/>
          <w:u w:val="single"/>
        </w:rPr>
        <w:t xml:space="preserve"> MF</w:t>
      </w:r>
      <w:r w:rsidR="007B352E" w:rsidRPr="00130D0E">
        <w:rPr>
          <w:rFonts w:ascii="Arial" w:hAnsi="Arial" w:cs="Arial"/>
          <w:sz w:val="22"/>
          <w:szCs w:val="22"/>
        </w:rPr>
        <w:t>:</w:t>
      </w:r>
    </w:p>
    <w:p w:rsidR="00D927D2" w:rsidRPr="00130D0E" w:rsidRDefault="0036758F" w:rsidP="00D927D2">
      <w:pPr>
        <w:jc w:val="both"/>
        <w:rPr>
          <w:rFonts w:ascii="Arial" w:hAnsi="Arial" w:cs="Arial"/>
          <w:sz w:val="22"/>
          <w:szCs w:val="22"/>
        </w:rPr>
      </w:pPr>
      <w:r w:rsidRPr="00130D0E">
        <w:rPr>
          <w:rFonts w:ascii="Arial" w:eastAsia="Calibri" w:hAnsi="Arial" w:cs="Arial"/>
          <w:color w:val="000000"/>
          <w:sz w:val="22"/>
          <w:szCs w:val="22"/>
        </w:rPr>
        <w:t xml:space="preserve">MF souhlasí s NKÚ, že s meziresortním řízením a spoluprací na projektech neměly v </w:t>
      </w:r>
      <w:r w:rsidR="005B2D5D" w:rsidRPr="00130D0E">
        <w:rPr>
          <w:rFonts w:ascii="Arial" w:eastAsia="Calibri" w:hAnsi="Arial" w:cs="Arial"/>
          <w:color w:val="000000"/>
          <w:sz w:val="22"/>
          <w:szCs w:val="22"/>
        </w:rPr>
        <w:t> daném období</w:t>
      </w:r>
      <w:r w:rsidRPr="00130D0E">
        <w:rPr>
          <w:rFonts w:ascii="Arial" w:eastAsia="Calibri" w:hAnsi="Arial" w:cs="Arial"/>
          <w:color w:val="000000"/>
          <w:sz w:val="22"/>
          <w:szCs w:val="22"/>
        </w:rPr>
        <w:t xml:space="preserve"> MF, GŘC a ČSSZ dostatečné zkušenosti. </w:t>
      </w:r>
      <w:r w:rsidR="0044387D" w:rsidRPr="00130D0E">
        <w:rPr>
          <w:rFonts w:ascii="Arial" w:hAnsi="Arial" w:cs="Arial"/>
          <w:sz w:val="22"/>
          <w:szCs w:val="22"/>
        </w:rPr>
        <w:t xml:space="preserve">Současný ministr financí </w:t>
      </w:r>
      <w:r w:rsidR="003A2E34" w:rsidRPr="00130D0E">
        <w:rPr>
          <w:rFonts w:ascii="Arial" w:hAnsi="Arial" w:cs="Arial"/>
          <w:sz w:val="22"/>
          <w:szCs w:val="22"/>
        </w:rPr>
        <w:t>rozhodl</w:t>
      </w:r>
      <w:r w:rsidR="0044387D" w:rsidRPr="00130D0E">
        <w:rPr>
          <w:rFonts w:ascii="Arial" w:hAnsi="Arial" w:cs="Arial"/>
          <w:sz w:val="22"/>
          <w:szCs w:val="22"/>
        </w:rPr>
        <w:t xml:space="preserve"> o </w:t>
      </w:r>
      <w:r w:rsidR="00600188" w:rsidRPr="00130D0E">
        <w:rPr>
          <w:rFonts w:ascii="Arial" w:hAnsi="Arial" w:cs="Arial"/>
          <w:sz w:val="22"/>
          <w:szCs w:val="22"/>
        </w:rPr>
        <w:t>zřízení</w:t>
      </w:r>
      <w:r w:rsidR="003A2E34" w:rsidRPr="00130D0E">
        <w:rPr>
          <w:rFonts w:ascii="Arial" w:hAnsi="Arial" w:cs="Arial"/>
          <w:sz w:val="22"/>
          <w:szCs w:val="22"/>
        </w:rPr>
        <w:t xml:space="preserve"> </w:t>
      </w:r>
      <w:r w:rsidR="0044387D" w:rsidRPr="00130D0E">
        <w:rPr>
          <w:rFonts w:ascii="Arial" w:hAnsi="Arial" w:cs="Arial"/>
          <w:sz w:val="22"/>
          <w:szCs w:val="22"/>
        </w:rPr>
        <w:t xml:space="preserve">projektové kanceláře </w:t>
      </w:r>
      <w:r w:rsidR="003A2E34" w:rsidRPr="00130D0E">
        <w:rPr>
          <w:rFonts w:ascii="Arial" w:hAnsi="Arial" w:cs="Arial"/>
          <w:sz w:val="22"/>
          <w:szCs w:val="22"/>
        </w:rPr>
        <w:t>ke dni</w:t>
      </w:r>
      <w:r w:rsidR="00D927D2" w:rsidRPr="00130D0E">
        <w:rPr>
          <w:rFonts w:ascii="Arial" w:hAnsi="Arial" w:cs="Arial"/>
          <w:sz w:val="22"/>
          <w:szCs w:val="22"/>
        </w:rPr>
        <w:t xml:space="preserve"> 1. 11. 2014</w:t>
      </w:r>
      <w:r w:rsidR="003A2E34" w:rsidRPr="00130D0E">
        <w:rPr>
          <w:rFonts w:ascii="Arial" w:hAnsi="Arial" w:cs="Arial"/>
          <w:sz w:val="22"/>
          <w:szCs w:val="22"/>
        </w:rPr>
        <w:t>. Tato projektová kancelář je</w:t>
      </w:r>
      <w:r w:rsidR="00D927D2" w:rsidRPr="00130D0E">
        <w:rPr>
          <w:rFonts w:ascii="Arial" w:hAnsi="Arial" w:cs="Arial"/>
          <w:sz w:val="22"/>
          <w:szCs w:val="22"/>
        </w:rPr>
        <w:t xml:space="preserve"> garant</w:t>
      </w:r>
      <w:r w:rsidR="003A2E34" w:rsidRPr="00130D0E">
        <w:rPr>
          <w:rFonts w:ascii="Arial" w:hAnsi="Arial" w:cs="Arial"/>
          <w:sz w:val="22"/>
          <w:szCs w:val="22"/>
        </w:rPr>
        <w:t xml:space="preserve"> metodiky řízení projektů na MF</w:t>
      </w:r>
      <w:r w:rsidR="001E774C" w:rsidRPr="00130D0E">
        <w:rPr>
          <w:rFonts w:ascii="Arial" w:hAnsi="Arial" w:cs="Arial"/>
          <w:sz w:val="22"/>
          <w:szCs w:val="22"/>
        </w:rPr>
        <w:t>. Jejím cílem bylo implementovat mez</w:t>
      </w:r>
      <w:r w:rsidR="00D927D2" w:rsidRPr="00130D0E">
        <w:rPr>
          <w:rFonts w:ascii="Arial" w:hAnsi="Arial" w:cs="Arial"/>
          <w:sz w:val="22"/>
          <w:szCs w:val="22"/>
        </w:rPr>
        <w:t>inárodní metodiku řízení projektů do podmínek Ministerstva financí ČR.</w:t>
      </w:r>
      <w:r w:rsidR="003F5CC5" w:rsidRPr="00130D0E">
        <w:rPr>
          <w:rFonts w:ascii="Arial" w:hAnsi="Arial" w:cs="Arial"/>
          <w:sz w:val="22"/>
          <w:szCs w:val="22"/>
        </w:rPr>
        <w:t xml:space="preserve"> </w:t>
      </w:r>
      <w:r w:rsidR="00D927D2" w:rsidRPr="00130D0E">
        <w:rPr>
          <w:rFonts w:ascii="Arial" w:hAnsi="Arial" w:cs="Arial"/>
          <w:sz w:val="22"/>
          <w:szCs w:val="22"/>
        </w:rPr>
        <w:t xml:space="preserve">Od 1. 9. 2015 je v platnosti závazná </w:t>
      </w:r>
      <w:r w:rsidR="003F5CC5" w:rsidRPr="00130D0E">
        <w:rPr>
          <w:rFonts w:ascii="Arial" w:hAnsi="Arial" w:cs="Arial"/>
          <w:bCs/>
          <w:sz w:val="22"/>
          <w:szCs w:val="22"/>
        </w:rPr>
        <w:t>Směrnice č. 5/2015 ministra financí, o řízení projektů realizovaných Ministerstvem financí</w:t>
      </w:r>
      <w:r w:rsidR="00D927D2" w:rsidRPr="00130D0E">
        <w:rPr>
          <w:rFonts w:ascii="Arial" w:hAnsi="Arial" w:cs="Arial"/>
          <w:sz w:val="22"/>
          <w:szCs w:val="22"/>
        </w:rPr>
        <w:t>. Je založena na mezinárodní metodice PRINCE2</w:t>
      </w:r>
      <w:r w:rsidR="00D927D2" w:rsidRPr="00130D0E">
        <w:rPr>
          <w:rFonts w:ascii="Arial" w:hAnsi="Arial" w:cs="Arial"/>
          <w:sz w:val="22"/>
          <w:szCs w:val="22"/>
          <w:vertAlign w:val="superscript"/>
        </w:rPr>
        <w:t>®</w:t>
      </w:r>
      <w:r w:rsidR="00D927D2" w:rsidRPr="00130D0E">
        <w:rPr>
          <w:rFonts w:ascii="Arial" w:hAnsi="Arial" w:cs="Arial"/>
          <w:sz w:val="22"/>
          <w:szCs w:val="22"/>
        </w:rPr>
        <w:t>. Směrnice vymezuje jasně dané postupy, odpovědnos</w:t>
      </w:r>
      <w:r w:rsidR="00855869" w:rsidRPr="00130D0E">
        <w:rPr>
          <w:rFonts w:ascii="Arial" w:hAnsi="Arial" w:cs="Arial"/>
          <w:sz w:val="22"/>
          <w:szCs w:val="22"/>
        </w:rPr>
        <w:t>ti sponzora projektu, členů řídi</w:t>
      </w:r>
      <w:r w:rsidR="00D927D2" w:rsidRPr="00130D0E">
        <w:rPr>
          <w:rFonts w:ascii="Arial" w:hAnsi="Arial" w:cs="Arial"/>
          <w:sz w:val="22"/>
          <w:szCs w:val="22"/>
        </w:rPr>
        <w:t>cího výboru, projektového manažera a členů projektového týmu, definuje schvalovací pravomoci při řízení projektu, změnové řízení, vedení projektové dokumentace, definuje celý cyklus řízení projektu – od jeho iniciace a přípravy projektového záměru až po jeho ukončení a</w:t>
      </w:r>
      <w:r w:rsidR="00692E51" w:rsidRPr="00130D0E">
        <w:rPr>
          <w:rFonts w:ascii="Arial" w:hAnsi="Arial" w:cs="Arial"/>
          <w:sz w:val="22"/>
          <w:szCs w:val="22"/>
        </w:rPr>
        <w:t> </w:t>
      </w:r>
      <w:r w:rsidR="00D927D2" w:rsidRPr="00130D0E">
        <w:rPr>
          <w:rFonts w:ascii="Arial" w:hAnsi="Arial" w:cs="Arial"/>
          <w:sz w:val="22"/>
          <w:szCs w:val="22"/>
        </w:rPr>
        <w:t>nastavení kontroly přínosů projektu</w:t>
      </w:r>
      <w:r w:rsidR="00D927D2" w:rsidRPr="00130D0E">
        <w:rPr>
          <w:rFonts w:ascii="Arial" w:hAnsi="Arial" w:cs="Arial"/>
          <w:color w:val="1F497D"/>
          <w:sz w:val="22"/>
          <w:szCs w:val="22"/>
        </w:rPr>
        <w:t>.</w:t>
      </w:r>
    </w:p>
    <w:p w:rsidR="004336C4" w:rsidRDefault="004336C4" w:rsidP="00BD4958">
      <w:pPr>
        <w:jc w:val="both"/>
        <w:rPr>
          <w:rFonts w:ascii="Arial" w:hAnsi="Arial" w:cs="Arial"/>
          <w:color w:val="000000"/>
          <w:sz w:val="22"/>
          <w:szCs w:val="22"/>
          <w:u w:val="single"/>
        </w:rPr>
      </w:pPr>
    </w:p>
    <w:p w:rsidR="00BD4958" w:rsidRPr="00130D0E" w:rsidRDefault="003F5CC5" w:rsidP="00BD4958">
      <w:pPr>
        <w:jc w:val="both"/>
        <w:rPr>
          <w:rFonts w:ascii="Arial" w:hAnsi="Arial" w:cs="Arial"/>
          <w:color w:val="000000"/>
          <w:sz w:val="22"/>
          <w:szCs w:val="22"/>
        </w:rPr>
      </w:pPr>
      <w:r w:rsidRPr="00130D0E">
        <w:rPr>
          <w:rFonts w:ascii="Arial" w:hAnsi="Arial" w:cs="Arial"/>
          <w:color w:val="000000"/>
          <w:sz w:val="22"/>
          <w:szCs w:val="22"/>
          <w:u w:val="single"/>
        </w:rPr>
        <w:t>Termín:</w:t>
      </w:r>
      <w:r w:rsidRPr="00130D0E">
        <w:rPr>
          <w:rFonts w:ascii="Arial" w:hAnsi="Arial" w:cs="Arial"/>
          <w:color w:val="000000"/>
          <w:sz w:val="22"/>
          <w:szCs w:val="22"/>
        </w:rPr>
        <w:t xml:space="preserve"> splněno</w:t>
      </w:r>
      <w:r w:rsidR="00995D23" w:rsidRPr="00130D0E">
        <w:rPr>
          <w:rFonts w:ascii="Arial" w:hAnsi="Arial" w:cs="Arial"/>
          <w:color w:val="000000"/>
          <w:sz w:val="22"/>
          <w:szCs w:val="22"/>
        </w:rPr>
        <w:t xml:space="preserve"> 1. 9. 2015</w:t>
      </w:r>
    </w:p>
    <w:p w:rsidR="00F4666F" w:rsidRPr="00130D0E" w:rsidRDefault="00F4666F" w:rsidP="00BD4958">
      <w:pPr>
        <w:jc w:val="both"/>
        <w:rPr>
          <w:rFonts w:ascii="Arial" w:hAnsi="Arial" w:cs="Arial"/>
          <w:color w:val="000000"/>
          <w:sz w:val="22"/>
          <w:szCs w:val="22"/>
        </w:rPr>
      </w:pPr>
    </w:p>
    <w:p w:rsidR="00596CB8" w:rsidRPr="00130D0E" w:rsidRDefault="00596CB8" w:rsidP="00BD4958">
      <w:pPr>
        <w:jc w:val="both"/>
        <w:rPr>
          <w:rFonts w:ascii="Arial" w:hAnsi="Arial" w:cs="Arial"/>
          <w:color w:val="000000"/>
          <w:sz w:val="22"/>
          <w:szCs w:val="22"/>
        </w:rPr>
      </w:pPr>
    </w:p>
    <w:p w:rsidR="00995D23" w:rsidRPr="00130D0E" w:rsidRDefault="00995D23" w:rsidP="00995D23">
      <w:pPr>
        <w:autoSpaceDE w:val="0"/>
        <w:autoSpaceDN w:val="0"/>
        <w:adjustRightInd w:val="0"/>
        <w:jc w:val="both"/>
        <w:rPr>
          <w:rFonts w:ascii="Arial" w:hAnsi="Arial" w:cs="Arial"/>
          <w:bCs/>
          <w:i/>
          <w:color w:val="000000"/>
          <w:sz w:val="22"/>
          <w:szCs w:val="22"/>
          <w:u w:val="single"/>
        </w:rPr>
      </w:pPr>
      <w:r w:rsidRPr="00130D0E">
        <w:rPr>
          <w:rFonts w:ascii="Arial" w:hAnsi="Arial" w:cs="Arial"/>
          <w:bCs/>
          <w:i/>
          <w:color w:val="000000"/>
          <w:sz w:val="22"/>
          <w:szCs w:val="22"/>
          <w:u w:val="single"/>
        </w:rPr>
        <w:t xml:space="preserve">Zjištění NKÚ </w:t>
      </w:r>
      <w:r w:rsidR="00430254" w:rsidRPr="00130D0E">
        <w:rPr>
          <w:rFonts w:ascii="Arial" w:hAnsi="Arial" w:cs="Arial"/>
          <w:bCs/>
          <w:i/>
          <w:color w:val="000000"/>
          <w:sz w:val="22"/>
          <w:szCs w:val="22"/>
          <w:u w:val="single"/>
        </w:rPr>
        <w:t xml:space="preserve">(bod </w:t>
      </w:r>
      <w:r w:rsidR="006347FD" w:rsidRPr="00130D0E">
        <w:rPr>
          <w:rFonts w:ascii="Arial" w:hAnsi="Arial" w:cs="Arial"/>
          <w:bCs/>
          <w:i/>
          <w:color w:val="000000"/>
          <w:sz w:val="22"/>
          <w:szCs w:val="22"/>
          <w:u w:val="single"/>
        </w:rPr>
        <w:t>2</w:t>
      </w:r>
      <w:r w:rsidR="00430254" w:rsidRPr="00130D0E">
        <w:rPr>
          <w:rFonts w:ascii="Arial" w:hAnsi="Arial" w:cs="Arial"/>
          <w:bCs/>
          <w:i/>
          <w:color w:val="000000"/>
          <w:sz w:val="22"/>
          <w:szCs w:val="22"/>
          <w:u w:val="single"/>
        </w:rPr>
        <w:t xml:space="preserve">. Kontrolního závěru, str. </w:t>
      </w:r>
      <w:r w:rsidR="00943DDA" w:rsidRPr="00130D0E">
        <w:rPr>
          <w:rFonts w:ascii="Arial" w:hAnsi="Arial" w:cs="Arial"/>
          <w:bCs/>
          <w:i/>
          <w:color w:val="000000"/>
          <w:sz w:val="22"/>
          <w:szCs w:val="22"/>
          <w:u w:val="single"/>
        </w:rPr>
        <w:t>8</w:t>
      </w:r>
      <w:r w:rsidR="00430254" w:rsidRPr="00130D0E">
        <w:rPr>
          <w:rFonts w:ascii="Arial" w:hAnsi="Arial" w:cs="Arial"/>
          <w:bCs/>
          <w:i/>
          <w:color w:val="000000"/>
          <w:sz w:val="22"/>
          <w:szCs w:val="22"/>
          <w:u w:val="single"/>
        </w:rPr>
        <w:t>)</w:t>
      </w:r>
      <w:r w:rsidRPr="00130D0E">
        <w:rPr>
          <w:rFonts w:ascii="Arial" w:hAnsi="Arial" w:cs="Arial"/>
          <w:bCs/>
          <w:i/>
          <w:color w:val="000000"/>
          <w:sz w:val="22"/>
          <w:szCs w:val="22"/>
          <w:u w:val="single"/>
        </w:rPr>
        <w:t>:</w:t>
      </w:r>
    </w:p>
    <w:p w:rsidR="002A1A37" w:rsidRPr="00130D0E" w:rsidRDefault="008C5A93" w:rsidP="00BC3278">
      <w:pPr>
        <w:autoSpaceDE w:val="0"/>
        <w:autoSpaceDN w:val="0"/>
        <w:adjustRightInd w:val="0"/>
        <w:jc w:val="both"/>
        <w:rPr>
          <w:rFonts w:ascii="Arial" w:eastAsia="Calibri" w:hAnsi="Arial" w:cs="Arial"/>
          <w:i/>
          <w:color w:val="000000"/>
          <w:sz w:val="22"/>
          <w:szCs w:val="22"/>
        </w:rPr>
      </w:pPr>
      <w:r w:rsidRPr="00130D0E">
        <w:rPr>
          <w:rFonts w:ascii="Arial" w:eastAsia="Calibri" w:hAnsi="Arial" w:cs="Arial"/>
          <w:i/>
          <w:color w:val="000000"/>
          <w:sz w:val="22"/>
          <w:szCs w:val="22"/>
        </w:rPr>
        <w:t>„</w:t>
      </w:r>
      <w:r w:rsidR="002A1A37" w:rsidRPr="00130D0E">
        <w:rPr>
          <w:rFonts w:ascii="Arial" w:eastAsia="Calibri" w:hAnsi="Arial" w:cs="Arial"/>
          <w:i/>
          <w:color w:val="000000"/>
          <w:sz w:val="22"/>
          <w:szCs w:val="22"/>
        </w:rPr>
        <w:t>Projektové řízení</w:t>
      </w:r>
      <w:r w:rsidR="00BC3278" w:rsidRPr="00130D0E">
        <w:rPr>
          <w:rFonts w:ascii="Arial" w:eastAsia="Calibri" w:hAnsi="Arial" w:cs="Arial"/>
          <w:i/>
          <w:color w:val="000000"/>
          <w:sz w:val="22"/>
          <w:szCs w:val="22"/>
        </w:rPr>
        <w:t xml:space="preserve"> </w:t>
      </w:r>
      <w:r w:rsidR="002A1A37" w:rsidRPr="00130D0E">
        <w:rPr>
          <w:rFonts w:ascii="Arial" w:eastAsia="Calibri" w:hAnsi="Arial" w:cs="Arial"/>
          <w:i/>
          <w:color w:val="000000"/>
          <w:sz w:val="22"/>
          <w:szCs w:val="22"/>
        </w:rPr>
        <w:t xml:space="preserve">upravovala </w:t>
      </w:r>
      <w:r w:rsidR="002A1A37" w:rsidRPr="00130D0E">
        <w:rPr>
          <w:rFonts w:ascii="Arial" w:eastAsia="Calibri" w:hAnsi="Arial" w:cs="Arial"/>
          <w:bCs/>
          <w:i/>
          <w:iCs/>
          <w:color w:val="000000"/>
          <w:sz w:val="22"/>
          <w:szCs w:val="22"/>
        </w:rPr>
        <w:t>Metodika řízení Projektu JIM</w:t>
      </w:r>
      <w:r w:rsidR="002A1A37" w:rsidRPr="00130D0E">
        <w:rPr>
          <w:rFonts w:ascii="Arial" w:eastAsia="Calibri" w:hAnsi="Arial" w:cs="Arial"/>
          <w:bCs/>
          <w:i/>
          <w:color w:val="000000"/>
          <w:sz w:val="22"/>
          <w:szCs w:val="22"/>
        </w:rPr>
        <w:t xml:space="preserve">. </w:t>
      </w:r>
      <w:r w:rsidR="002A1A37" w:rsidRPr="00130D0E">
        <w:rPr>
          <w:rFonts w:ascii="Arial" w:eastAsia="Calibri" w:hAnsi="Arial" w:cs="Arial"/>
          <w:i/>
          <w:color w:val="000000"/>
          <w:sz w:val="22"/>
          <w:szCs w:val="22"/>
        </w:rPr>
        <w:t xml:space="preserve">Metodika obsahovala konkrétní procedury řízení projektu, zejména komunikaci, dokumentaci, základní pravidla řešení </w:t>
      </w:r>
      <w:r w:rsidR="002A1A37" w:rsidRPr="00130D0E">
        <w:rPr>
          <w:rFonts w:ascii="Arial" w:eastAsia="Calibri" w:hAnsi="Arial" w:cs="Arial"/>
          <w:i/>
          <w:color w:val="000000"/>
          <w:sz w:val="22"/>
          <w:szCs w:val="22"/>
        </w:rPr>
        <w:lastRenderedPageBreak/>
        <w:t>problémů, změnové řízení a způsob plánování a sledování projektu, a upravovala řízení rizik projektu. Metodika neu</w:t>
      </w:r>
      <w:r w:rsidR="00334BFD" w:rsidRPr="00130D0E">
        <w:rPr>
          <w:rFonts w:ascii="Arial" w:eastAsia="Calibri" w:hAnsi="Arial" w:cs="Arial"/>
          <w:i/>
          <w:color w:val="000000"/>
          <w:sz w:val="22"/>
          <w:szCs w:val="22"/>
        </w:rPr>
        <w:t>pravovala financování projektu.</w:t>
      </w:r>
    </w:p>
    <w:p w:rsidR="002A1A37" w:rsidRPr="00130D0E" w:rsidRDefault="002A1A37" w:rsidP="002A1A37">
      <w:pPr>
        <w:autoSpaceDE w:val="0"/>
        <w:autoSpaceDN w:val="0"/>
        <w:adjustRightInd w:val="0"/>
        <w:jc w:val="both"/>
        <w:rPr>
          <w:rFonts w:ascii="Arial" w:eastAsia="Calibri" w:hAnsi="Arial" w:cs="Arial"/>
          <w:i/>
          <w:color w:val="000000"/>
          <w:sz w:val="22"/>
          <w:szCs w:val="22"/>
        </w:rPr>
      </w:pPr>
      <w:r w:rsidRPr="00130D0E">
        <w:rPr>
          <w:rFonts w:ascii="Arial" w:eastAsia="Calibri" w:hAnsi="Arial" w:cs="Arial"/>
          <w:i/>
          <w:color w:val="000000"/>
          <w:sz w:val="22"/>
          <w:szCs w:val="22"/>
        </w:rPr>
        <w:t xml:space="preserve">Z rozdělení kompetencí vyplývá, že nejvýznamnější roli v řízení projektu měly </w:t>
      </w:r>
      <w:r w:rsidR="00855869" w:rsidRPr="00130D0E">
        <w:rPr>
          <w:rFonts w:ascii="Arial" w:eastAsia="Calibri" w:hAnsi="Arial" w:cs="Arial"/>
          <w:i/>
          <w:color w:val="000000"/>
          <w:sz w:val="22"/>
          <w:szCs w:val="22"/>
        </w:rPr>
        <w:t>R</w:t>
      </w:r>
      <w:r w:rsidR="0005606D" w:rsidRPr="00130D0E">
        <w:rPr>
          <w:rFonts w:ascii="Arial" w:eastAsia="Calibri" w:hAnsi="Arial" w:cs="Arial"/>
          <w:i/>
          <w:color w:val="000000"/>
          <w:sz w:val="22"/>
          <w:szCs w:val="22"/>
        </w:rPr>
        <w:t>ada projektu (dále také „</w:t>
      </w:r>
      <w:r w:rsidRPr="00130D0E">
        <w:rPr>
          <w:rFonts w:ascii="Arial" w:eastAsia="Calibri" w:hAnsi="Arial" w:cs="Arial"/>
          <w:i/>
          <w:color w:val="000000"/>
          <w:sz w:val="22"/>
          <w:szCs w:val="22"/>
        </w:rPr>
        <w:t>RP</w:t>
      </w:r>
      <w:r w:rsidR="0005606D" w:rsidRPr="00130D0E">
        <w:rPr>
          <w:rFonts w:ascii="Arial" w:eastAsia="Calibri" w:hAnsi="Arial" w:cs="Arial"/>
          <w:i/>
          <w:color w:val="000000"/>
          <w:sz w:val="22"/>
          <w:szCs w:val="22"/>
        </w:rPr>
        <w:t>“)</w:t>
      </w:r>
      <w:r w:rsidRPr="00130D0E">
        <w:rPr>
          <w:rFonts w:ascii="Arial" w:eastAsia="Calibri" w:hAnsi="Arial" w:cs="Arial"/>
          <w:i/>
          <w:color w:val="000000"/>
          <w:sz w:val="22"/>
          <w:szCs w:val="22"/>
        </w:rPr>
        <w:t xml:space="preserve"> a </w:t>
      </w:r>
      <w:r w:rsidR="00855869" w:rsidRPr="00130D0E">
        <w:rPr>
          <w:rFonts w:ascii="Arial" w:eastAsia="Calibri" w:hAnsi="Arial" w:cs="Arial"/>
          <w:i/>
          <w:color w:val="000000"/>
          <w:sz w:val="22"/>
          <w:szCs w:val="22"/>
        </w:rPr>
        <w:t>Říd</w:t>
      </w:r>
      <w:r w:rsidR="009A49FC" w:rsidRPr="00130D0E">
        <w:rPr>
          <w:rFonts w:ascii="Arial" w:eastAsia="Calibri" w:hAnsi="Arial" w:cs="Arial"/>
          <w:i/>
          <w:color w:val="000000"/>
          <w:sz w:val="22"/>
          <w:szCs w:val="22"/>
        </w:rPr>
        <w:t>i</w:t>
      </w:r>
      <w:r w:rsidR="0005606D" w:rsidRPr="00130D0E">
        <w:rPr>
          <w:rFonts w:ascii="Arial" w:eastAsia="Calibri" w:hAnsi="Arial" w:cs="Arial"/>
          <w:i/>
          <w:color w:val="000000"/>
          <w:sz w:val="22"/>
          <w:szCs w:val="22"/>
        </w:rPr>
        <w:t>cí výbor projektu (dále také „</w:t>
      </w:r>
      <w:r w:rsidRPr="00130D0E">
        <w:rPr>
          <w:rFonts w:ascii="Arial" w:eastAsia="Calibri" w:hAnsi="Arial" w:cs="Arial"/>
          <w:i/>
          <w:color w:val="000000"/>
          <w:sz w:val="22"/>
          <w:szCs w:val="22"/>
        </w:rPr>
        <w:t>ŘVP</w:t>
      </w:r>
      <w:r w:rsidR="0005606D" w:rsidRPr="00130D0E">
        <w:rPr>
          <w:rFonts w:ascii="Arial" w:eastAsia="Calibri" w:hAnsi="Arial" w:cs="Arial"/>
          <w:i/>
          <w:color w:val="000000"/>
          <w:sz w:val="22"/>
          <w:szCs w:val="22"/>
        </w:rPr>
        <w:t>“)</w:t>
      </w:r>
      <w:r w:rsidRPr="00130D0E">
        <w:rPr>
          <w:rFonts w:ascii="Arial" w:eastAsia="Calibri" w:hAnsi="Arial" w:cs="Arial"/>
          <w:i/>
          <w:color w:val="000000"/>
          <w:sz w:val="22"/>
          <w:szCs w:val="22"/>
        </w:rPr>
        <w:t>. Personální obsazení RP lze určit, jejími členy byli ministři financí, práce a sociálních věcí a</w:t>
      </w:r>
      <w:r w:rsidR="00692E51" w:rsidRPr="00130D0E">
        <w:rPr>
          <w:rFonts w:ascii="Arial" w:eastAsia="Calibri" w:hAnsi="Arial" w:cs="Arial"/>
          <w:i/>
          <w:color w:val="000000"/>
          <w:sz w:val="22"/>
          <w:szCs w:val="22"/>
        </w:rPr>
        <w:t> </w:t>
      </w:r>
      <w:r w:rsidRPr="00130D0E">
        <w:rPr>
          <w:rFonts w:ascii="Arial" w:eastAsia="Calibri" w:hAnsi="Arial" w:cs="Arial"/>
          <w:i/>
          <w:color w:val="000000"/>
          <w:sz w:val="22"/>
          <w:szCs w:val="22"/>
        </w:rPr>
        <w:t>zdravotnictví. Složení ŘVP, jehož členy byli konkrétní jmenovaní zástupci resortů, nebylo aktualizováno a v průběhu kontroly NKÚ nebylo ani zřejmé. Tyto orgány nedodržovaly četnost jednání stanovenou jednacími řády; RP nevyvíjela žádnou činnost od dubna 2010 a</w:t>
      </w:r>
      <w:r w:rsidR="00692E51" w:rsidRPr="00130D0E">
        <w:rPr>
          <w:rFonts w:ascii="Arial" w:eastAsia="Calibri" w:hAnsi="Arial" w:cs="Arial"/>
          <w:i/>
          <w:color w:val="000000"/>
          <w:sz w:val="22"/>
          <w:szCs w:val="22"/>
        </w:rPr>
        <w:t> </w:t>
      </w:r>
      <w:r w:rsidRPr="00130D0E">
        <w:rPr>
          <w:rFonts w:ascii="Arial" w:eastAsia="Calibri" w:hAnsi="Arial" w:cs="Arial"/>
          <w:i/>
          <w:color w:val="000000"/>
          <w:sz w:val="22"/>
          <w:szCs w:val="22"/>
        </w:rPr>
        <w:t>ŘVP od ledna roku 2013</w:t>
      </w:r>
      <w:r w:rsidR="00BC3278" w:rsidRPr="00130D0E">
        <w:rPr>
          <w:rFonts w:ascii="Arial" w:eastAsia="Calibri" w:hAnsi="Arial" w:cs="Arial"/>
          <w:i/>
          <w:color w:val="000000"/>
          <w:sz w:val="22"/>
          <w:szCs w:val="22"/>
        </w:rPr>
        <w:t>.</w:t>
      </w:r>
    </w:p>
    <w:p w:rsidR="002A1A37" w:rsidRPr="00130D0E" w:rsidRDefault="002A1A37" w:rsidP="00BC3278">
      <w:pPr>
        <w:autoSpaceDE w:val="0"/>
        <w:autoSpaceDN w:val="0"/>
        <w:adjustRightInd w:val="0"/>
        <w:jc w:val="both"/>
        <w:rPr>
          <w:rFonts w:ascii="Arial" w:eastAsia="Calibri" w:hAnsi="Arial" w:cs="Arial"/>
          <w:i/>
          <w:color w:val="000000"/>
          <w:sz w:val="22"/>
          <w:szCs w:val="22"/>
        </w:rPr>
      </w:pPr>
      <w:r w:rsidRPr="00130D0E">
        <w:rPr>
          <w:rFonts w:ascii="Arial" w:eastAsia="Calibri" w:hAnsi="Arial" w:cs="Arial"/>
          <w:i/>
          <w:color w:val="000000"/>
          <w:sz w:val="22"/>
          <w:szCs w:val="22"/>
        </w:rPr>
        <w:t xml:space="preserve">K plnění konkrétních cílů projektu byly dále zřízeny: projektová kancelář, pozice manažera kvality a rizik, projektové týmy a tematické pracovní skupiny. </w:t>
      </w:r>
      <w:r w:rsidRPr="00130D0E">
        <w:rPr>
          <w:rFonts w:ascii="Arial" w:eastAsia="Calibri" w:hAnsi="Arial" w:cs="Arial"/>
          <w:bCs/>
          <w:i/>
          <w:color w:val="000000"/>
          <w:sz w:val="22"/>
          <w:szCs w:val="22"/>
        </w:rPr>
        <w:t xml:space="preserve">Do Projektu JIM bylo zapojeno celkem 160 zaměstnanců z resortů MF, MPSV, MZ a SZP, </w:t>
      </w:r>
      <w:r w:rsidRPr="00130D0E">
        <w:rPr>
          <w:rFonts w:ascii="Arial" w:eastAsia="Calibri" w:hAnsi="Arial" w:cs="Arial"/>
          <w:i/>
          <w:color w:val="000000"/>
          <w:sz w:val="22"/>
          <w:szCs w:val="22"/>
        </w:rPr>
        <w:t>kteří však k činnosti v projektu nebyli uvolněni. Údaje o počtu dnů (hodin) odpracovaných v rámci projektu a jeho dílčích výstupech nesledov</w:t>
      </w:r>
      <w:r w:rsidR="00BC3278" w:rsidRPr="00130D0E">
        <w:rPr>
          <w:rFonts w:ascii="Arial" w:eastAsia="Calibri" w:hAnsi="Arial" w:cs="Arial"/>
          <w:i/>
          <w:color w:val="000000"/>
          <w:sz w:val="22"/>
          <w:szCs w:val="22"/>
        </w:rPr>
        <w:t>alo vedení Projektu JIM ani MF.</w:t>
      </w:r>
    </w:p>
    <w:p w:rsidR="00334BFD" w:rsidRPr="00130D0E" w:rsidRDefault="00334BFD" w:rsidP="00334BFD">
      <w:pPr>
        <w:autoSpaceDE w:val="0"/>
        <w:autoSpaceDN w:val="0"/>
        <w:adjustRightInd w:val="0"/>
        <w:jc w:val="both"/>
        <w:rPr>
          <w:rFonts w:ascii="Arial" w:eastAsia="Calibri" w:hAnsi="Arial" w:cs="Arial"/>
          <w:bCs/>
          <w:i/>
          <w:color w:val="000000"/>
          <w:sz w:val="22"/>
          <w:szCs w:val="22"/>
        </w:rPr>
      </w:pPr>
      <w:r w:rsidRPr="00130D0E">
        <w:rPr>
          <w:rFonts w:ascii="Arial" w:eastAsia="Calibri" w:hAnsi="Arial" w:cs="Arial"/>
          <w:bCs/>
          <w:i/>
          <w:color w:val="000000"/>
          <w:sz w:val="22"/>
          <w:szCs w:val="22"/>
        </w:rPr>
        <w:t xml:space="preserve">K úspěšné realizaci vedení Projektu JIM (RP a ŘVP) dostatečně nevymezilo a nekoordinovalo dílčí kroky. </w:t>
      </w:r>
      <w:r w:rsidRPr="00130D0E">
        <w:rPr>
          <w:rFonts w:ascii="Arial" w:eastAsia="Calibri" w:hAnsi="Arial" w:cs="Arial"/>
          <w:i/>
          <w:color w:val="000000"/>
          <w:sz w:val="22"/>
          <w:szCs w:val="22"/>
        </w:rPr>
        <w:t xml:space="preserve">Projekt byl ze strany členů ŘVP za ČSSZ a VZP několikrát označen za příliš ambiciózní a ve stanoveném termínu nerealizovatelný. </w:t>
      </w:r>
      <w:r w:rsidRPr="00130D0E">
        <w:rPr>
          <w:rFonts w:ascii="Arial" w:eastAsia="Calibri" w:hAnsi="Arial" w:cs="Arial"/>
          <w:bCs/>
          <w:i/>
          <w:color w:val="000000"/>
          <w:sz w:val="22"/>
          <w:szCs w:val="22"/>
        </w:rPr>
        <w:t>Příliš obecné nastavení Projektu JIM, nedodržování pravidel projektového řízení a zásad stanovených metodikou projektu a jednacími řády nepodporovalo efektivní řízení Projektu JIM.“</w:t>
      </w:r>
    </w:p>
    <w:p w:rsidR="004336C4" w:rsidRDefault="004336C4" w:rsidP="00E15820">
      <w:pPr>
        <w:jc w:val="both"/>
        <w:rPr>
          <w:rFonts w:ascii="Arial" w:hAnsi="Arial" w:cs="Arial"/>
          <w:b/>
          <w:sz w:val="22"/>
          <w:szCs w:val="22"/>
          <w:u w:val="single"/>
        </w:rPr>
      </w:pPr>
    </w:p>
    <w:p w:rsidR="00E15820" w:rsidRPr="00130D0E" w:rsidRDefault="00E15820" w:rsidP="00E15820">
      <w:pPr>
        <w:jc w:val="both"/>
        <w:rPr>
          <w:rFonts w:ascii="Arial" w:hAnsi="Arial" w:cs="Arial"/>
          <w:b/>
          <w:sz w:val="22"/>
          <w:szCs w:val="22"/>
          <w:u w:val="single"/>
        </w:rPr>
      </w:pPr>
      <w:r w:rsidRPr="00130D0E">
        <w:rPr>
          <w:rFonts w:ascii="Arial" w:hAnsi="Arial" w:cs="Arial"/>
          <w:b/>
          <w:sz w:val="22"/>
          <w:szCs w:val="22"/>
          <w:u w:val="single"/>
        </w:rPr>
        <w:t>Stanovisko MF:</w:t>
      </w:r>
    </w:p>
    <w:p w:rsidR="009872EC" w:rsidRPr="00130D0E" w:rsidRDefault="00E15820" w:rsidP="00E15820">
      <w:pPr>
        <w:jc w:val="both"/>
        <w:rPr>
          <w:rFonts w:ascii="Arial" w:hAnsi="Arial" w:cs="Arial"/>
          <w:sz w:val="22"/>
          <w:szCs w:val="22"/>
        </w:rPr>
      </w:pPr>
      <w:r w:rsidRPr="00130D0E">
        <w:rPr>
          <w:rFonts w:ascii="Arial" w:hAnsi="Arial" w:cs="Arial"/>
          <w:sz w:val="22"/>
          <w:szCs w:val="22"/>
        </w:rPr>
        <w:t>Ministers</w:t>
      </w:r>
      <w:r w:rsidR="005D284C" w:rsidRPr="00130D0E">
        <w:rPr>
          <w:rFonts w:ascii="Arial" w:hAnsi="Arial" w:cs="Arial"/>
          <w:sz w:val="22"/>
          <w:szCs w:val="22"/>
        </w:rPr>
        <w:t>tvo financí souhlasí s NKÚ, že P</w:t>
      </w:r>
      <w:r w:rsidRPr="00130D0E">
        <w:rPr>
          <w:rFonts w:ascii="Arial" w:hAnsi="Arial" w:cs="Arial"/>
          <w:sz w:val="22"/>
          <w:szCs w:val="22"/>
        </w:rPr>
        <w:t>rojekt JIM byl příliš ambiciózní a především od roku 2008 až do zrušení jeho realizace nedostatečně řízen.</w:t>
      </w:r>
    </w:p>
    <w:p w:rsidR="009872EC" w:rsidRPr="00130D0E" w:rsidRDefault="009872EC" w:rsidP="009872EC">
      <w:pPr>
        <w:spacing w:after="200"/>
        <w:jc w:val="both"/>
        <w:rPr>
          <w:rFonts w:ascii="Arial" w:hAnsi="Arial" w:cs="Arial"/>
          <w:noProof/>
          <w:sz w:val="22"/>
          <w:szCs w:val="22"/>
        </w:rPr>
      </w:pPr>
      <w:r w:rsidRPr="00130D0E">
        <w:rPr>
          <w:rFonts w:ascii="Arial" w:hAnsi="Arial" w:cs="Arial"/>
          <w:noProof/>
          <w:sz w:val="22"/>
          <w:szCs w:val="22"/>
        </w:rPr>
        <w:t>Realizace JIM byla zrušena Usnesením vlády ČR č. 498 ze dne 2. července 2014 (zrušení novelizačních bodů v zákoně č. 458/2011 Sb., které měly jedno inkasní místo realizovat, bylo součástí zákona č. 267/2014 Sb., kterým se mění zákon č. 586/1992 Sb., o daních z příjmů, ve znění pozdějších předpisů).</w:t>
      </w:r>
    </w:p>
    <w:p w:rsidR="009872EC" w:rsidRPr="00130D0E" w:rsidRDefault="009872EC" w:rsidP="009872EC">
      <w:pPr>
        <w:spacing w:after="200"/>
        <w:jc w:val="both"/>
        <w:rPr>
          <w:rFonts w:ascii="Arial" w:eastAsiaTheme="minorHAnsi" w:hAnsi="Arial" w:cs="Arial"/>
          <w:sz w:val="22"/>
          <w:szCs w:val="22"/>
          <w:lang w:eastAsia="en-US"/>
        </w:rPr>
      </w:pPr>
      <w:r w:rsidRPr="00130D0E">
        <w:rPr>
          <w:rFonts w:ascii="Arial" w:eastAsiaTheme="minorHAnsi" w:hAnsi="Arial" w:cs="Arial"/>
          <w:sz w:val="22"/>
          <w:szCs w:val="22"/>
          <w:lang w:eastAsia="en-US"/>
        </w:rPr>
        <w:t xml:space="preserve">Z hlediska projektu JIM jsou, jak bylo konstatováno NKÚ, rozhodující akty řízení řídící struktury projektu dle Metodiky řízení projektu JIM a k projektu se přímo vztahující usnesení vlády. Z hlediska řízení projektu JIM je tak, jak konstatuje NKÚ, rozhodující vládou schválený harmonogram projektu. </w:t>
      </w:r>
      <w:r w:rsidRPr="00130D0E">
        <w:rPr>
          <w:rFonts w:ascii="Arial" w:eastAsiaTheme="minorHAnsi" w:hAnsi="Arial" w:cs="Arial"/>
          <w:iCs/>
          <w:sz w:val="22"/>
          <w:szCs w:val="22"/>
          <w:lang w:eastAsia="ar-SA"/>
        </w:rPr>
        <w:t xml:space="preserve">Program Projektu JIM byl schválen dne 3. listopadu 2008 usnesením vlády č. 1336, přičemž projekt předpokládá vytvoření jednoho </w:t>
      </w:r>
      <w:proofErr w:type="spellStart"/>
      <w:r w:rsidRPr="00130D0E">
        <w:rPr>
          <w:rFonts w:ascii="Arial" w:eastAsiaTheme="minorHAnsi" w:hAnsi="Arial" w:cs="Arial"/>
          <w:iCs/>
          <w:sz w:val="22"/>
          <w:szCs w:val="22"/>
          <w:lang w:eastAsia="ar-SA"/>
        </w:rPr>
        <w:t>výběrního</w:t>
      </w:r>
      <w:proofErr w:type="spellEnd"/>
      <w:r w:rsidRPr="00130D0E">
        <w:rPr>
          <w:rFonts w:ascii="Arial" w:eastAsiaTheme="minorHAnsi" w:hAnsi="Arial" w:cs="Arial"/>
          <w:iCs/>
          <w:sz w:val="22"/>
          <w:szCs w:val="22"/>
          <w:lang w:eastAsia="ar-SA"/>
        </w:rPr>
        <w:t xml:space="preserve"> místa pro daně, clo a veřejnoprávní pojistné na bázi orgánů daňové správy, a to s termínem dosažení cílového stavu k 1. lednu 2014.</w:t>
      </w:r>
      <w:r w:rsidRPr="00130D0E">
        <w:rPr>
          <w:rFonts w:ascii="Arial" w:eastAsiaTheme="minorHAnsi" w:hAnsi="Arial" w:cs="Arial"/>
          <w:sz w:val="22"/>
          <w:szCs w:val="22"/>
          <w:lang w:eastAsia="en-US"/>
        </w:rPr>
        <w:t xml:space="preserve">  Žádné další usnesení vlády vztahující se bezprostředně k </w:t>
      </w:r>
      <w:proofErr w:type="gramStart"/>
      <w:r w:rsidRPr="00130D0E">
        <w:rPr>
          <w:rFonts w:ascii="Arial" w:eastAsiaTheme="minorHAnsi" w:hAnsi="Arial" w:cs="Arial"/>
          <w:sz w:val="22"/>
          <w:szCs w:val="22"/>
          <w:lang w:eastAsia="en-US"/>
        </w:rPr>
        <w:t>JIM</w:t>
      </w:r>
      <w:proofErr w:type="gramEnd"/>
      <w:r w:rsidRPr="00130D0E">
        <w:rPr>
          <w:rFonts w:ascii="Arial" w:eastAsiaTheme="minorHAnsi" w:hAnsi="Arial" w:cs="Arial"/>
          <w:sz w:val="22"/>
          <w:szCs w:val="22"/>
          <w:lang w:eastAsia="en-US"/>
        </w:rPr>
        <w:t>, ani</w:t>
      </w:r>
      <w:r w:rsidR="00D57B7D">
        <w:rPr>
          <w:rFonts w:ascii="Arial" w:eastAsiaTheme="minorHAnsi" w:hAnsi="Arial" w:cs="Arial"/>
          <w:sz w:val="22"/>
          <w:szCs w:val="22"/>
          <w:lang w:eastAsia="en-US"/>
        </w:rPr>
        <w:t> </w:t>
      </w:r>
      <w:r w:rsidRPr="00130D0E">
        <w:rPr>
          <w:rFonts w:ascii="Arial" w:eastAsiaTheme="minorHAnsi" w:hAnsi="Arial" w:cs="Arial"/>
          <w:sz w:val="22"/>
          <w:szCs w:val="22"/>
          <w:lang w:eastAsia="en-US"/>
        </w:rPr>
        <w:t xml:space="preserve">usnesení rady projektu JIM nezměnilo termín dosažení cílového data k 1. lednu 2014. MF tak v průběhu vypořádání připomínek k této kontrolní akci akceptovalo přístup NKÚ zaměřující se na projekt jako takový. Pak tedy platí, že z hlediska </w:t>
      </w:r>
      <w:r w:rsidRPr="00130D0E">
        <w:rPr>
          <w:rFonts w:ascii="Arial" w:eastAsiaTheme="minorHAnsi" w:hAnsi="Arial" w:cs="Arial"/>
          <w:sz w:val="22"/>
          <w:szCs w:val="22"/>
          <w:u w:val="single"/>
          <w:lang w:eastAsia="en-US"/>
        </w:rPr>
        <w:t>projektu</w:t>
      </w:r>
      <w:r w:rsidRPr="00130D0E">
        <w:rPr>
          <w:rFonts w:ascii="Arial" w:eastAsiaTheme="minorHAnsi" w:hAnsi="Arial" w:cs="Arial"/>
          <w:sz w:val="22"/>
          <w:szCs w:val="22"/>
          <w:lang w:eastAsia="en-US"/>
        </w:rPr>
        <w:t xml:space="preserve"> jako takového, tedy posunutí spuštění JIM v zákoně č. 458/2011 Sb., o změně zákonů související se zřízením jednoho inkasního místa a dalších změnách daňových a pojistných zákonů, ve</w:t>
      </w:r>
      <w:r w:rsidR="00D57B7D">
        <w:rPr>
          <w:rFonts w:ascii="Arial" w:eastAsiaTheme="minorHAnsi" w:hAnsi="Arial" w:cs="Arial"/>
          <w:sz w:val="22"/>
          <w:szCs w:val="22"/>
          <w:lang w:eastAsia="en-US"/>
        </w:rPr>
        <w:t> </w:t>
      </w:r>
      <w:r w:rsidRPr="00130D0E">
        <w:rPr>
          <w:rFonts w:ascii="Arial" w:eastAsiaTheme="minorHAnsi" w:hAnsi="Arial" w:cs="Arial"/>
          <w:sz w:val="22"/>
          <w:szCs w:val="22"/>
          <w:lang w:eastAsia="en-US"/>
        </w:rPr>
        <w:t xml:space="preserve">znění pozdějších předpisů, o jeden rok, nemění nic na tom, že schválený termín ukončení projektu byl 1. leden 2014 a projekt k tomuto datu uplynul. </w:t>
      </w:r>
    </w:p>
    <w:p w:rsidR="0036758F" w:rsidRPr="00130D0E" w:rsidRDefault="00E15820" w:rsidP="004336C4">
      <w:pPr>
        <w:jc w:val="both"/>
        <w:rPr>
          <w:rFonts w:ascii="Arial" w:hAnsi="Arial" w:cs="Arial"/>
          <w:sz w:val="22"/>
          <w:szCs w:val="22"/>
        </w:rPr>
      </w:pPr>
      <w:r w:rsidRPr="00130D0E">
        <w:rPr>
          <w:rFonts w:ascii="Arial" w:hAnsi="Arial" w:cs="Arial"/>
          <w:sz w:val="22"/>
          <w:szCs w:val="22"/>
        </w:rPr>
        <w:t xml:space="preserve"> </w:t>
      </w:r>
      <w:r w:rsidR="0036758F" w:rsidRPr="00130D0E">
        <w:rPr>
          <w:rFonts w:ascii="Arial" w:hAnsi="Arial" w:cs="Arial"/>
          <w:sz w:val="22"/>
          <w:szCs w:val="22"/>
          <w:u w:val="single"/>
        </w:rPr>
        <w:t>Opatření MF</w:t>
      </w:r>
      <w:r w:rsidR="0036758F" w:rsidRPr="00130D0E">
        <w:rPr>
          <w:rFonts w:ascii="Arial" w:hAnsi="Arial" w:cs="Arial"/>
          <w:sz w:val="22"/>
          <w:szCs w:val="22"/>
        </w:rPr>
        <w:t>:</w:t>
      </w:r>
    </w:p>
    <w:p w:rsidR="0036758F" w:rsidRPr="00130D0E" w:rsidRDefault="0036758F" w:rsidP="0036758F">
      <w:pPr>
        <w:jc w:val="both"/>
        <w:rPr>
          <w:rFonts w:ascii="Arial" w:hAnsi="Arial" w:cs="Arial"/>
          <w:sz w:val="22"/>
          <w:szCs w:val="22"/>
        </w:rPr>
      </w:pPr>
      <w:r w:rsidRPr="00130D0E">
        <w:rPr>
          <w:rFonts w:ascii="Arial" w:hAnsi="Arial" w:cs="Arial"/>
          <w:sz w:val="22"/>
          <w:szCs w:val="22"/>
        </w:rPr>
        <w:t xml:space="preserve">Dne 1. 11. 2014 byla založena projektová kancelář MF jako garant metodiky řízení projektů na MF. Cílem bylo implementovat mezinárodní metodiku řízení projektů do podmínek Ministerstva financí ČR. Od 1. 9. 2015 je v platnosti závazná </w:t>
      </w:r>
      <w:r w:rsidRPr="00130D0E">
        <w:rPr>
          <w:rFonts w:ascii="Arial" w:hAnsi="Arial" w:cs="Arial"/>
          <w:bCs/>
          <w:sz w:val="22"/>
          <w:szCs w:val="22"/>
        </w:rPr>
        <w:t>Směrnice č. 5/2015 ministra financí, o řízení projektů realizovaných Ministerstvem financí</w:t>
      </w:r>
      <w:r w:rsidRPr="00130D0E">
        <w:rPr>
          <w:rFonts w:ascii="Arial" w:hAnsi="Arial" w:cs="Arial"/>
          <w:sz w:val="22"/>
          <w:szCs w:val="22"/>
        </w:rPr>
        <w:t>. Je založena na mezinárodní metodice PRINCE2</w:t>
      </w:r>
      <w:r w:rsidRPr="00130D0E">
        <w:rPr>
          <w:rFonts w:ascii="Arial" w:hAnsi="Arial" w:cs="Arial"/>
          <w:sz w:val="22"/>
          <w:szCs w:val="22"/>
          <w:vertAlign w:val="superscript"/>
        </w:rPr>
        <w:t>®</w:t>
      </w:r>
      <w:r w:rsidRPr="00130D0E">
        <w:rPr>
          <w:rFonts w:ascii="Arial" w:hAnsi="Arial" w:cs="Arial"/>
          <w:sz w:val="22"/>
          <w:szCs w:val="22"/>
        </w:rPr>
        <w:t>. Směrnice vymezuje jasně dané postupy, odpovědnosti sponzora projektu, členů řídicího výboru, projektového manažera a členů projektového týmu, definuje schvalovací pravomoci při řízení projektu, změnové řízení, vedení projektové dokumentace, definuje celý cyklus řízení projektu – od jeho iniciace a přípravy projektového záměru až po jeho ukončení a nastavení kontroly přínosů projektu</w:t>
      </w:r>
      <w:r w:rsidRPr="00130D0E">
        <w:rPr>
          <w:rFonts w:ascii="Arial" w:hAnsi="Arial" w:cs="Arial"/>
          <w:color w:val="1F497D"/>
          <w:sz w:val="22"/>
          <w:szCs w:val="22"/>
        </w:rPr>
        <w:t>.</w:t>
      </w:r>
    </w:p>
    <w:p w:rsidR="00D57B7D" w:rsidRDefault="00D57B7D" w:rsidP="0036758F">
      <w:pPr>
        <w:jc w:val="both"/>
        <w:rPr>
          <w:rFonts w:ascii="Arial" w:hAnsi="Arial" w:cs="Arial"/>
          <w:color w:val="000000"/>
          <w:sz w:val="22"/>
          <w:szCs w:val="22"/>
          <w:u w:val="single"/>
        </w:rPr>
      </w:pPr>
    </w:p>
    <w:p w:rsidR="0036758F" w:rsidRPr="00130D0E" w:rsidRDefault="0036758F" w:rsidP="0036758F">
      <w:pPr>
        <w:jc w:val="both"/>
        <w:rPr>
          <w:rFonts w:ascii="Arial" w:hAnsi="Arial" w:cs="Arial"/>
          <w:color w:val="000000"/>
          <w:sz w:val="22"/>
          <w:szCs w:val="22"/>
        </w:rPr>
      </w:pPr>
      <w:r w:rsidRPr="00130D0E">
        <w:rPr>
          <w:rFonts w:ascii="Arial" w:hAnsi="Arial" w:cs="Arial"/>
          <w:color w:val="000000"/>
          <w:sz w:val="22"/>
          <w:szCs w:val="22"/>
          <w:u w:val="single"/>
        </w:rPr>
        <w:t>Termín:</w:t>
      </w:r>
      <w:r w:rsidRPr="00130D0E">
        <w:rPr>
          <w:rFonts w:ascii="Arial" w:hAnsi="Arial" w:cs="Arial"/>
          <w:color w:val="000000"/>
          <w:sz w:val="22"/>
          <w:szCs w:val="22"/>
        </w:rPr>
        <w:t xml:space="preserve"> splněno 1. 9. 2015</w:t>
      </w:r>
    </w:p>
    <w:p w:rsidR="00334BFD" w:rsidRPr="00130D0E" w:rsidRDefault="00334BFD" w:rsidP="00E15820">
      <w:pPr>
        <w:jc w:val="both"/>
        <w:rPr>
          <w:rFonts w:ascii="Arial" w:hAnsi="Arial" w:cs="Arial"/>
          <w:sz w:val="22"/>
          <w:szCs w:val="22"/>
        </w:rPr>
      </w:pPr>
    </w:p>
    <w:p w:rsidR="00C63F2E" w:rsidRPr="00130D0E" w:rsidRDefault="00C63F2E" w:rsidP="00E15820">
      <w:pPr>
        <w:jc w:val="both"/>
        <w:rPr>
          <w:rFonts w:ascii="Arial" w:hAnsi="Arial" w:cs="Arial"/>
          <w:sz w:val="22"/>
          <w:szCs w:val="22"/>
        </w:rPr>
      </w:pPr>
    </w:p>
    <w:p w:rsidR="00334BFD" w:rsidRPr="00130D0E" w:rsidRDefault="00334BFD" w:rsidP="00334BFD">
      <w:pPr>
        <w:autoSpaceDE w:val="0"/>
        <w:autoSpaceDN w:val="0"/>
        <w:adjustRightInd w:val="0"/>
        <w:jc w:val="both"/>
        <w:rPr>
          <w:rFonts w:ascii="Arial" w:hAnsi="Arial" w:cs="Arial"/>
          <w:bCs/>
          <w:i/>
          <w:color w:val="000000"/>
          <w:sz w:val="22"/>
          <w:szCs w:val="22"/>
          <w:u w:val="single"/>
        </w:rPr>
      </w:pPr>
      <w:r w:rsidRPr="00130D0E">
        <w:rPr>
          <w:rFonts w:ascii="Arial" w:hAnsi="Arial" w:cs="Arial"/>
          <w:bCs/>
          <w:i/>
          <w:color w:val="000000"/>
          <w:sz w:val="22"/>
          <w:szCs w:val="22"/>
          <w:u w:val="single"/>
        </w:rPr>
        <w:t xml:space="preserve">Zjištění NKÚ </w:t>
      </w:r>
      <w:r w:rsidR="00EB506D" w:rsidRPr="00130D0E">
        <w:rPr>
          <w:rFonts w:ascii="Arial" w:hAnsi="Arial" w:cs="Arial"/>
          <w:bCs/>
          <w:i/>
          <w:color w:val="000000"/>
          <w:sz w:val="22"/>
          <w:szCs w:val="22"/>
          <w:u w:val="single"/>
        </w:rPr>
        <w:t xml:space="preserve">(bod </w:t>
      </w:r>
      <w:r w:rsidR="006347FD" w:rsidRPr="00130D0E">
        <w:rPr>
          <w:rFonts w:ascii="Arial" w:hAnsi="Arial" w:cs="Arial"/>
          <w:bCs/>
          <w:i/>
          <w:color w:val="000000"/>
          <w:sz w:val="22"/>
          <w:szCs w:val="22"/>
          <w:u w:val="single"/>
        </w:rPr>
        <w:t>2</w:t>
      </w:r>
      <w:r w:rsidR="00EB506D" w:rsidRPr="00130D0E">
        <w:rPr>
          <w:rFonts w:ascii="Arial" w:hAnsi="Arial" w:cs="Arial"/>
          <w:bCs/>
          <w:i/>
          <w:color w:val="000000"/>
          <w:sz w:val="22"/>
          <w:szCs w:val="22"/>
          <w:u w:val="single"/>
        </w:rPr>
        <w:t xml:space="preserve">. Kontrolního závěru, </w:t>
      </w:r>
      <w:proofErr w:type="gramStart"/>
      <w:r w:rsidR="00EB506D" w:rsidRPr="00130D0E">
        <w:rPr>
          <w:rFonts w:ascii="Arial" w:hAnsi="Arial" w:cs="Arial"/>
          <w:bCs/>
          <w:i/>
          <w:color w:val="000000"/>
          <w:sz w:val="22"/>
          <w:szCs w:val="22"/>
          <w:u w:val="single"/>
        </w:rPr>
        <w:t>str.</w:t>
      </w:r>
      <w:r w:rsidR="005D2E58" w:rsidRPr="00130D0E">
        <w:rPr>
          <w:rFonts w:ascii="Arial" w:hAnsi="Arial" w:cs="Arial"/>
          <w:bCs/>
          <w:i/>
          <w:color w:val="000000"/>
          <w:sz w:val="22"/>
          <w:szCs w:val="22"/>
          <w:u w:val="single"/>
        </w:rPr>
        <w:t>9</w:t>
      </w:r>
      <w:r w:rsidR="00EB506D" w:rsidRPr="00130D0E">
        <w:rPr>
          <w:rFonts w:ascii="Arial" w:hAnsi="Arial" w:cs="Arial"/>
          <w:bCs/>
          <w:i/>
          <w:color w:val="000000"/>
          <w:sz w:val="22"/>
          <w:szCs w:val="22"/>
          <w:u w:val="single"/>
        </w:rPr>
        <w:t>):</w:t>
      </w:r>
      <w:proofErr w:type="gramEnd"/>
    </w:p>
    <w:p w:rsidR="002A1A37" w:rsidRPr="00130D0E" w:rsidRDefault="00334BFD" w:rsidP="00BC3278">
      <w:pPr>
        <w:autoSpaceDE w:val="0"/>
        <w:autoSpaceDN w:val="0"/>
        <w:adjustRightInd w:val="0"/>
        <w:jc w:val="both"/>
        <w:rPr>
          <w:rFonts w:ascii="Arial" w:eastAsia="Calibri" w:hAnsi="Arial" w:cs="Arial"/>
          <w:i/>
          <w:color w:val="000000"/>
          <w:sz w:val="22"/>
          <w:szCs w:val="22"/>
        </w:rPr>
      </w:pPr>
      <w:r w:rsidRPr="00130D0E">
        <w:rPr>
          <w:rFonts w:ascii="Arial" w:eastAsia="Calibri" w:hAnsi="Arial" w:cs="Arial"/>
          <w:bCs/>
          <w:i/>
          <w:color w:val="000000"/>
          <w:sz w:val="22"/>
          <w:szCs w:val="22"/>
        </w:rPr>
        <w:t>„</w:t>
      </w:r>
      <w:r w:rsidR="002A1A37" w:rsidRPr="00130D0E">
        <w:rPr>
          <w:rFonts w:ascii="Arial" w:eastAsia="Calibri" w:hAnsi="Arial" w:cs="Arial"/>
          <w:bCs/>
          <w:i/>
          <w:color w:val="000000"/>
          <w:sz w:val="22"/>
          <w:szCs w:val="22"/>
        </w:rPr>
        <w:t>Vedení Projektu JIM neplnilo úkoly vyplývající z kompetencí v oblasti řízení, monitorování a</w:t>
      </w:r>
      <w:r w:rsidR="00692E51" w:rsidRPr="00130D0E">
        <w:rPr>
          <w:rFonts w:ascii="Arial" w:eastAsia="Calibri" w:hAnsi="Arial" w:cs="Arial"/>
          <w:bCs/>
          <w:i/>
          <w:color w:val="000000"/>
          <w:sz w:val="22"/>
          <w:szCs w:val="22"/>
        </w:rPr>
        <w:t> </w:t>
      </w:r>
      <w:r w:rsidR="002A1A37" w:rsidRPr="00130D0E">
        <w:rPr>
          <w:rFonts w:ascii="Arial" w:eastAsia="Calibri" w:hAnsi="Arial" w:cs="Arial"/>
          <w:bCs/>
          <w:i/>
          <w:color w:val="000000"/>
          <w:sz w:val="22"/>
          <w:szCs w:val="22"/>
        </w:rPr>
        <w:t xml:space="preserve">vyhodnocování projektu: </w:t>
      </w:r>
    </w:p>
    <w:p w:rsidR="002A1A37" w:rsidRPr="00130D0E" w:rsidRDefault="002A1A37" w:rsidP="00BC3278">
      <w:pPr>
        <w:pStyle w:val="Odstavecseseznamem"/>
        <w:numPr>
          <w:ilvl w:val="0"/>
          <w:numId w:val="28"/>
        </w:numPr>
        <w:autoSpaceDE w:val="0"/>
        <w:autoSpaceDN w:val="0"/>
        <w:adjustRightInd w:val="0"/>
        <w:spacing w:after="34"/>
        <w:jc w:val="both"/>
        <w:rPr>
          <w:rFonts w:ascii="Arial" w:eastAsia="Calibri" w:hAnsi="Arial" w:cs="Arial"/>
          <w:i/>
          <w:color w:val="000000"/>
          <w:sz w:val="22"/>
          <w:szCs w:val="22"/>
        </w:rPr>
      </w:pPr>
      <w:r w:rsidRPr="00130D0E">
        <w:rPr>
          <w:rFonts w:ascii="Arial" w:eastAsia="Calibri" w:hAnsi="Arial" w:cs="Arial"/>
          <w:i/>
          <w:color w:val="000000"/>
          <w:sz w:val="22"/>
          <w:szCs w:val="22"/>
        </w:rPr>
        <w:t xml:space="preserve">RP neinformovala průběžně vládu o postupu projektu a změnách projektu, poslední vládě předaná informace z června 2010 se týkala zasedání RP. </w:t>
      </w:r>
    </w:p>
    <w:p w:rsidR="002A1A37" w:rsidRPr="00130D0E" w:rsidRDefault="002A1A37" w:rsidP="00BC3278">
      <w:pPr>
        <w:pStyle w:val="Odstavecseseznamem"/>
        <w:numPr>
          <w:ilvl w:val="0"/>
          <w:numId w:val="28"/>
        </w:numPr>
        <w:autoSpaceDE w:val="0"/>
        <w:autoSpaceDN w:val="0"/>
        <w:adjustRightInd w:val="0"/>
        <w:spacing w:after="34"/>
        <w:jc w:val="both"/>
        <w:rPr>
          <w:rFonts w:ascii="Arial" w:eastAsia="Calibri" w:hAnsi="Arial" w:cs="Arial"/>
          <w:i/>
          <w:color w:val="000000"/>
          <w:sz w:val="22"/>
          <w:szCs w:val="22"/>
        </w:rPr>
      </w:pPr>
      <w:r w:rsidRPr="00130D0E">
        <w:rPr>
          <w:rFonts w:ascii="Arial" w:eastAsia="Calibri" w:hAnsi="Arial" w:cs="Arial"/>
          <w:i/>
          <w:color w:val="000000"/>
          <w:sz w:val="22"/>
          <w:szCs w:val="22"/>
        </w:rPr>
        <w:t xml:space="preserve">RP od roku 2011 neprojednávala a neschvalovala strategické materiály a projektové záměry, např. </w:t>
      </w:r>
      <w:r w:rsidRPr="00130D0E">
        <w:rPr>
          <w:rFonts w:ascii="Arial" w:eastAsia="Calibri" w:hAnsi="Arial" w:cs="Arial"/>
          <w:i/>
          <w:iCs/>
          <w:color w:val="000000"/>
          <w:sz w:val="22"/>
          <w:szCs w:val="22"/>
        </w:rPr>
        <w:t xml:space="preserve">Studii proveditelnosti JIM. </w:t>
      </w:r>
    </w:p>
    <w:p w:rsidR="002A1A37" w:rsidRPr="00130D0E" w:rsidRDefault="002A1A37" w:rsidP="00BC3278">
      <w:pPr>
        <w:pStyle w:val="Odstavecseseznamem"/>
        <w:numPr>
          <w:ilvl w:val="0"/>
          <w:numId w:val="28"/>
        </w:numPr>
        <w:autoSpaceDE w:val="0"/>
        <w:autoSpaceDN w:val="0"/>
        <w:adjustRightInd w:val="0"/>
        <w:spacing w:after="34"/>
        <w:jc w:val="both"/>
        <w:rPr>
          <w:rFonts w:ascii="Arial" w:eastAsia="Calibri" w:hAnsi="Arial" w:cs="Arial"/>
          <w:i/>
          <w:color w:val="000000"/>
          <w:sz w:val="22"/>
          <w:szCs w:val="22"/>
        </w:rPr>
      </w:pPr>
      <w:r w:rsidRPr="00130D0E">
        <w:rPr>
          <w:rFonts w:ascii="Arial" w:eastAsia="Calibri" w:hAnsi="Arial" w:cs="Arial"/>
          <w:i/>
          <w:color w:val="000000"/>
          <w:sz w:val="22"/>
          <w:szCs w:val="22"/>
        </w:rPr>
        <w:t xml:space="preserve">RP neschválila plán projektu ve smyslu </w:t>
      </w:r>
      <w:r w:rsidRPr="00130D0E">
        <w:rPr>
          <w:rFonts w:ascii="Arial" w:eastAsia="Calibri" w:hAnsi="Arial" w:cs="Arial"/>
          <w:i/>
          <w:iCs/>
          <w:color w:val="000000"/>
          <w:sz w:val="22"/>
          <w:szCs w:val="22"/>
        </w:rPr>
        <w:t xml:space="preserve">Metodiky řízení Projektu JIM </w:t>
      </w:r>
      <w:r w:rsidRPr="00130D0E">
        <w:rPr>
          <w:rFonts w:ascii="Arial" w:eastAsia="Calibri" w:hAnsi="Arial" w:cs="Arial"/>
          <w:i/>
          <w:color w:val="000000"/>
          <w:sz w:val="22"/>
          <w:szCs w:val="22"/>
        </w:rPr>
        <w:t xml:space="preserve">– plán projektu obsažený v koncepci nesplňoval požadavky projektového řízení, neboť jednotlivé fáze byly definovány příliš obecně a neměly svůj harmonogram, rozpočet ani zdroje. Následné změny projektu nebyly realizovány postupem podle </w:t>
      </w:r>
      <w:r w:rsidRPr="00130D0E">
        <w:rPr>
          <w:rFonts w:ascii="Arial" w:eastAsia="Calibri" w:hAnsi="Arial" w:cs="Arial"/>
          <w:i/>
          <w:iCs/>
          <w:color w:val="000000"/>
          <w:sz w:val="22"/>
          <w:szCs w:val="22"/>
        </w:rPr>
        <w:t xml:space="preserve">Metodiky řízení Projektu JIM. </w:t>
      </w:r>
    </w:p>
    <w:p w:rsidR="002A1A37" w:rsidRPr="00130D0E" w:rsidRDefault="002A1A37" w:rsidP="00BC3278">
      <w:pPr>
        <w:pStyle w:val="Odstavecseseznamem"/>
        <w:numPr>
          <w:ilvl w:val="0"/>
          <w:numId w:val="28"/>
        </w:numPr>
        <w:autoSpaceDE w:val="0"/>
        <w:autoSpaceDN w:val="0"/>
        <w:adjustRightInd w:val="0"/>
        <w:spacing w:after="34"/>
        <w:jc w:val="both"/>
        <w:rPr>
          <w:rFonts w:ascii="Arial" w:eastAsia="Calibri" w:hAnsi="Arial" w:cs="Arial"/>
          <w:i/>
          <w:color w:val="000000"/>
          <w:sz w:val="22"/>
          <w:szCs w:val="22"/>
        </w:rPr>
      </w:pPr>
      <w:r w:rsidRPr="00130D0E">
        <w:rPr>
          <w:rFonts w:ascii="Arial" w:eastAsia="Calibri" w:hAnsi="Arial" w:cs="Arial"/>
          <w:i/>
          <w:color w:val="000000"/>
          <w:sz w:val="22"/>
          <w:szCs w:val="22"/>
        </w:rPr>
        <w:t xml:space="preserve">ŘVP nezajistil rozpracování harmonogramů. </w:t>
      </w:r>
    </w:p>
    <w:p w:rsidR="002A1A37" w:rsidRPr="00130D0E" w:rsidRDefault="002A1A37" w:rsidP="00BC3278">
      <w:pPr>
        <w:pStyle w:val="Odstavecseseznamem"/>
        <w:numPr>
          <w:ilvl w:val="0"/>
          <w:numId w:val="28"/>
        </w:numPr>
        <w:autoSpaceDE w:val="0"/>
        <w:autoSpaceDN w:val="0"/>
        <w:adjustRightInd w:val="0"/>
        <w:spacing w:after="34"/>
        <w:jc w:val="both"/>
        <w:rPr>
          <w:rFonts w:ascii="Arial" w:eastAsia="Calibri" w:hAnsi="Arial" w:cs="Arial"/>
          <w:i/>
          <w:color w:val="000000"/>
          <w:sz w:val="22"/>
          <w:szCs w:val="22"/>
        </w:rPr>
      </w:pPr>
      <w:r w:rsidRPr="00130D0E">
        <w:rPr>
          <w:rFonts w:ascii="Arial" w:eastAsia="Calibri" w:hAnsi="Arial" w:cs="Arial"/>
          <w:i/>
          <w:color w:val="000000"/>
          <w:sz w:val="22"/>
          <w:szCs w:val="22"/>
        </w:rPr>
        <w:t>ŘVP nerozhodoval usnesením, např. neprojednával nákupy HW a SW, které byly v</w:t>
      </w:r>
      <w:r w:rsidR="00692E51" w:rsidRPr="00130D0E">
        <w:rPr>
          <w:rFonts w:ascii="Arial" w:eastAsia="Calibri" w:hAnsi="Arial" w:cs="Arial"/>
          <w:i/>
          <w:color w:val="000000"/>
          <w:sz w:val="22"/>
          <w:szCs w:val="22"/>
        </w:rPr>
        <w:t> </w:t>
      </w:r>
      <w:r w:rsidRPr="00130D0E">
        <w:rPr>
          <w:rFonts w:ascii="Arial" w:eastAsia="Calibri" w:hAnsi="Arial" w:cs="Arial"/>
          <w:i/>
          <w:color w:val="000000"/>
          <w:sz w:val="22"/>
          <w:szCs w:val="22"/>
        </w:rPr>
        <w:t xml:space="preserve">projektu realizovány u MF, GFŘ a GŘC, a ani je neschvaloval. </w:t>
      </w:r>
    </w:p>
    <w:p w:rsidR="002A1A37" w:rsidRPr="00130D0E" w:rsidRDefault="002A1A37" w:rsidP="00BC3278">
      <w:pPr>
        <w:pStyle w:val="Odstavecseseznamem"/>
        <w:numPr>
          <w:ilvl w:val="0"/>
          <w:numId w:val="28"/>
        </w:numPr>
        <w:autoSpaceDE w:val="0"/>
        <w:autoSpaceDN w:val="0"/>
        <w:adjustRightInd w:val="0"/>
        <w:spacing w:after="34"/>
        <w:jc w:val="both"/>
        <w:rPr>
          <w:rFonts w:ascii="Arial" w:eastAsia="Calibri" w:hAnsi="Arial" w:cs="Arial"/>
          <w:i/>
          <w:color w:val="000000"/>
          <w:sz w:val="22"/>
          <w:szCs w:val="22"/>
        </w:rPr>
      </w:pPr>
      <w:r w:rsidRPr="00130D0E">
        <w:rPr>
          <w:rFonts w:ascii="Arial" w:eastAsia="Calibri" w:hAnsi="Arial" w:cs="Arial"/>
          <w:i/>
          <w:color w:val="000000"/>
          <w:sz w:val="22"/>
          <w:szCs w:val="22"/>
        </w:rPr>
        <w:t xml:space="preserve">ŘVP nevypracoval harmonogram činností výkonných složek projektu, které tvořily projektové týmy a tematické pracovní skupiny. </w:t>
      </w:r>
    </w:p>
    <w:p w:rsidR="002A1A37" w:rsidRPr="00130D0E" w:rsidRDefault="002A1A37" w:rsidP="00591946">
      <w:pPr>
        <w:pStyle w:val="Odstavecseseznamem"/>
        <w:numPr>
          <w:ilvl w:val="0"/>
          <w:numId w:val="28"/>
        </w:numPr>
        <w:autoSpaceDE w:val="0"/>
        <w:autoSpaceDN w:val="0"/>
        <w:adjustRightInd w:val="0"/>
        <w:jc w:val="both"/>
        <w:rPr>
          <w:rFonts w:ascii="Arial" w:eastAsia="Calibri" w:hAnsi="Arial" w:cs="Arial"/>
          <w:i/>
          <w:color w:val="000000"/>
          <w:sz w:val="22"/>
          <w:szCs w:val="22"/>
        </w:rPr>
      </w:pPr>
      <w:r w:rsidRPr="00130D0E">
        <w:rPr>
          <w:rFonts w:ascii="Arial" w:eastAsia="Calibri" w:hAnsi="Arial" w:cs="Arial"/>
          <w:i/>
          <w:color w:val="000000"/>
          <w:sz w:val="22"/>
          <w:szCs w:val="22"/>
        </w:rPr>
        <w:t xml:space="preserve">ŘVP nehodnotil průběh projektu a nepředložil žádný výstup o ukončení jednotlivých fází projektu. </w:t>
      </w:r>
    </w:p>
    <w:p w:rsidR="002A1A37" w:rsidRPr="00130D0E" w:rsidRDefault="002A1A37" w:rsidP="00591946">
      <w:pPr>
        <w:autoSpaceDE w:val="0"/>
        <w:autoSpaceDN w:val="0"/>
        <w:adjustRightInd w:val="0"/>
        <w:jc w:val="both"/>
        <w:rPr>
          <w:rFonts w:ascii="Arial" w:eastAsia="Calibri" w:hAnsi="Arial" w:cs="Arial"/>
          <w:i/>
          <w:color w:val="000000"/>
          <w:sz w:val="22"/>
          <w:szCs w:val="22"/>
        </w:rPr>
      </w:pPr>
      <w:r w:rsidRPr="00130D0E">
        <w:rPr>
          <w:rFonts w:ascii="Arial" w:eastAsia="Calibri" w:hAnsi="Arial" w:cs="Arial"/>
          <w:bCs/>
          <w:i/>
          <w:color w:val="000000"/>
          <w:sz w:val="22"/>
          <w:szCs w:val="22"/>
        </w:rPr>
        <w:t>P</w:t>
      </w:r>
      <w:r w:rsidR="009A49FC" w:rsidRPr="00130D0E">
        <w:rPr>
          <w:rFonts w:ascii="Arial" w:eastAsia="Calibri" w:hAnsi="Arial" w:cs="Arial"/>
          <w:bCs/>
          <w:i/>
          <w:color w:val="000000"/>
          <w:sz w:val="22"/>
          <w:szCs w:val="22"/>
        </w:rPr>
        <w:t>ouze tři jednání nejvyššího řídi</w:t>
      </w:r>
      <w:r w:rsidRPr="00130D0E">
        <w:rPr>
          <w:rFonts w:ascii="Arial" w:eastAsia="Calibri" w:hAnsi="Arial" w:cs="Arial"/>
          <w:bCs/>
          <w:i/>
          <w:color w:val="000000"/>
          <w:sz w:val="22"/>
          <w:szCs w:val="22"/>
        </w:rPr>
        <w:t xml:space="preserve">cího orgánu Projektu JIM, tj. RP, v průběhu sedmi let považuje NKÚ za naprosto nedostatečné pro efektivní řízení projektu. </w:t>
      </w:r>
    </w:p>
    <w:p w:rsidR="002A1A37" w:rsidRPr="00130D0E" w:rsidRDefault="002A1A37" w:rsidP="00591946">
      <w:pPr>
        <w:autoSpaceDE w:val="0"/>
        <w:autoSpaceDN w:val="0"/>
        <w:adjustRightInd w:val="0"/>
        <w:jc w:val="both"/>
        <w:rPr>
          <w:rFonts w:ascii="Arial" w:eastAsia="Calibri" w:hAnsi="Arial" w:cs="Arial"/>
          <w:i/>
          <w:color w:val="000000"/>
          <w:sz w:val="22"/>
          <w:szCs w:val="22"/>
        </w:rPr>
      </w:pPr>
      <w:r w:rsidRPr="00130D0E">
        <w:rPr>
          <w:rFonts w:ascii="Arial" w:eastAsia="Calibri" w:hAnsi="Arial" w:cs="Arial"/>
          <w:i/>
          <w:color w:val="000000"/>
          <w:sz w:val="22"/>
          <w:szCs w:val="22"/>
        </w:rPr>
        <w:t>Řízení kvality a rizik projektu měla vykonávat projektová kancelář. V metodice byla identifikována základní rizika, která měla být detailně rozpracována v portfoliu rizik. Projektová kancelář portfolio rizik nevedla, nenavrhla žádná opatření k minimalizaci jejich dopadu a nevyhodnocovala je. V průběhu realizace projektu žádná další rizika identifikována nebyla.</w:t>
      </w:r>
      <w:r w:rsidR="00334BFD" w:rsidRPr="00130D0E">
        <w:rPr>
          <w:rFonts w:ascii="Arial" w:eastAsia="Calibri" w:hAnsi="Arial" w:cs="Arial"/>
          <w:i/>
          <w:color w:val="000000"/>
          <w:sz w:val="22"/>
          <w:szCs w:val="22"/>
        </w:rPr>
        <w:t>“</w:t>
      </w:r>
    </w:p>
    <w:p w:rsidR="004336C4" w:rsidRDefault="004336C4" w:rsidP="00334BFD">
      <w:pPr>
        <w:autoSpaceDE w:val="0"/>
        <w:autoSpaceDN w:val="0"/>
        <w:adjustRightInd w:val="0"/>
        <w:jc w:val="both"/>
        <w:rPr>
          <w:rFonts w:ascii="Arial" w:hAnsi="Arial" w:cs="Arial"/>
          <w:b/>
          <w:bCs/>
          <w:color w:val="000000"/>
          <w:sz w:val="22"/>
          <w:szCs w:val="22"/>
          <w:u w:val="single"/>
        </w:rPr>
      </w:pPr>
    </w:p>
    <w:p w:rsidR="00334BFD" w:rsidRPr="00130D0E" w:rsidRDefault="00334BFD" w:rsidP="00334BFD">
      <w:pPr>
        <w:autoSpaceDE w:val="0"/>
        <w:autoSpaceDN w:val="0"/>
        <w:adjustRightInd w:val="0"/>
        <w:jc w:val="both"/>
        <w:rPr>
          <w:rFonts w:ascii="Arial" w:hAnsi="Arial" w:cs="Arial"/>
          <w:bCs/>
          <w:color w:val="000000"/>
          <w:sz w:val="22"/>
          <w:szCs w:val="22"/>
        </w:rPr>
      </w:pPr>
      <w:r w:rsidRPr="00130D0E">
        <w:rPr>
          <w:rFonts w:ascii="Arial" w:hAnsi="Arial" w:cs="Arial"/>
          <w:b/>
          <w:bCs/>
          <w:color w:val="000000"/>
          <w:sz w:val="22"/>
          <w:szCs w:val="22"/>
          <w:u w:val="single"/>
        </w:rPr>
        <w:t>Stanovisko MF:</w:t>
      </w:r>
      <w:r w:rsidRPr="00130D0E">
        <w:rPr>
          <w:rFonts w:ascii="Arial" w:hAnsi="Arial" w:cs="Arial"/>
          <w:bCs/>
          <w:color w:val="000000"/>
          <w:sz w:val="22"/>
          <w:szCs w:val="22"/>
        </w:rPr>
        <w:t xml:space="preserve"> </w:t>
      </w:r>
    </w:p>
    <w:p w:rsidR="00334BFD" w:rsidRPr="00130D0E" w:rsidRDefault="00334BFD" w:rsidP="00FC2088">
      <w:pPr>
        <w:jc w:val="both"/>
        <w:rPr>
          <w:rFonts w:ascii="Arial" w:hAnsi="Arial" w:cs="Arial"/>
          <w:sz w:val="22"/>
          <w:szCs w:val="22"/>
        </w:rPr>
      </w:pPr>
      <w:r w:rsidRPr="00130D0E">
        <w:rPr>
          <w:rFonts w:ascii="Arial" w:hAnsi="Arial" w:cs="Arial"/>
          <w:sz w:val="22"/>
          <w:szCs w:val="22"/>
        </w:rPr>
        <w:t xml:space="preserve">MF </w:t>
      </w:r>
      <w:r w:rsidR="00FC2088" w:rsidRPr="00130D0E">
        <w:rPr>
          <w:rFonts w:ascii="Arial" w:hAnsi="Arial" w:cs="Arial"/>
          <w:sz w:val="22"/>
          <w:szCs w:val="22"/>
        </w:rPr>
        <w:t xml:space="preserve">bere uvedená zjištění na vědomí. Doplňuje však, </w:t>
      </w:r>
      <w:proofErr w:type="spellStart"/>
      <w:r w:rsidR="00FC2088" w:rsidRPr="00130D0E">
        <w:rPr>
          <w:rFonts w:ascii="Arial" w:hAnsi="Arial" w:cs="Arial"/>
          <w:sz w:val="22"/>
          <w:szCs w:val="22"/>
        </w:rPr>
        <w:t>že</w:t>
      </w:r>
      <w:r w:rsidR="00CC62D2" w:rsidRPr="00130D0E">
        <w:rPr>
          <w:rFonts w:ascii="Arial" w:hAnsi="Arial" w:cs="Arial"/>
          <w:sz w:val="22"/>
          <w:szCs w:val="22"/>
        </w:rPr>
        <w:t>o</w:t>
      </w:r>
      <w:proofErr w:type="spellEnd"/>
      <w:r w:rsidR="00CC62D2" w:rsidRPr="00130D0E">
        <w:rPr>
          <w:rFonts w:ascii="Arial" w:hAnsi="Arial" w:cs="Arial"/>
          <w:sz w:val="22"/>
          <w:szCs w:val="22"/>
        </w:rPr>
        <w:t xml:space="preserve"> </w:t>
      </w:r>
      <w:r w:rsidRPr="00130D0E">
        <w:rPr>
          <w:rFonts w:ascii="Arial" w:hAnsi="Arial" w:cs="Arial"/>
          <w:sz w:val="22"/>
          <w:szCs w:val="22"/>
        </w:rPr>
        <w:t>návrhu rozpočtu byla vláda informována. Návrh zákona o</w:t>
      </w:r>
      <w:r w:rsidR="003166AE" w:rsidRPr="00130D0E">
        <w:rPr>
          <w:rFonts w:ascii="Arial" w:hAnsi="Arial" w:cs="Arial"/>
          <w:sz w:val="22"/>
          <w:szCs w:val="22"/>
        </w:rPr>
        <w:t> </w:t>
      </w:r>
      <w:r w:rsidRPr="00130D0E">
        <w:rPr>
          <w:rFonts w:ascii="Arial" w:hAnsi="Arial" w:cs="Arial"/>
          <w:sz w:val="22"/>
          <w:szCs w:val="22"/>
        </w:rPr>
        <w:t>státním rozpočtu, který je předkládán vládě a P</w:t>
      </w:r>
      <w:r w:rsidR="00A01CB0" w:rsidRPr="00130D0E">
        <w:rPr>
          <w:rFonts w:ascii="Arial" w:hAnsi="Arial" w:cs="Arial"/>
          <w:sz w:val="22"/>
          <w:szCs w:val="22"/>
        </w:rPr>
        <w:t>oslanecké sněmovně Parlamentu</w:t>
      </w:r>
      <w:r w:rsidRPr="00130D0E">
        <w:rPr>
          <w:rFonts w:ascii="Arial" w:hAnsi="Arial" w:cs="Arial"/>
          <w:sz w:val="22"/>
          <w:szCs w:val="22"/>
        </w:rPr>
        <w:t xml:space="preserve"> ČR obsahuje i rozpočtovou dokumentaci, ve které jsou uvedeny podrobné údaje vč. tabulkové části. Vláda při projednávání státního rozpočtu bere na vědomí rozpočtovou dokumentaci a schvaluje mimo jiné strukturu a</w:t>
      </w:r>
      <w:r w:rsidR="00F5382F" w:rsidRPr="00130D0E">
        <w:rPr>
          <w:rFonts w:ascii="Arial" w:hAnsi="Arial" w:cs="Arial"/>
          <w:sz w:val="22"/>
          <w:szCs w:val="22"/>
        </w:rPr>
        <w:t> </w:t>
      </w:r>
      <w:r w:rsidRPr="00130D0E">
        <w:rPr>
          <w:rFonts w:ascii="Arial" w:hAnsi="Arial" w:cs="Arial"/>
          <w:sz w:val="22"/>
          <w:szCs w:val="22"/>
        </w:rPr>
        <w:t xml:space="preserve">objemy výdajů zařazených do kapitoly </w:t>
      </w:r>
      <w:r w:rsidR="00034E51" w:rsidRPr="00130D0E">
        <w:rPr>
          <w:rFonts w:ascii="Arial" w:hAnsi="Arial" w:cs="Arial"/>
          <w:sz w:val="22"/>
          <w:szCs w:val="22"/>
        </w:rPr>
        <w:t>Všeobecná pokladní správa (</w:t>
      </w:r>
      <w:r w:rsidR="00ED6C7F" w:rsidRPr="00130D0E">
        <w:rPr>
          <w:rFonts w:ascii="Arial" w:hAnsi="Arial" w:cs="Arial"/>
          <w:sz w:val="22"/>
          <w:szCs w:val="22"/>
        </w:rPr>
        <w:t xml:space="preserve">dále </w:t>
      </w:r>
      <w:r w:rsidR="001E43CA" w:rsidRPr="00130D0E">
        <w:rPr>
          <w:rFonts w:ascii="Arial" w:hAnsi="Arial" w:cs="Arial"/>
          <w:sz w:val="22"/>
          <w:szCs w:val="22"/>
        </w:rPr>
        <w:t>též</w:t>
      </w:r>
      <w:r w:rsidR="00ED6C7F" w:rsidRPr="00130D0E">
        <w:rPr>
          <w:rFonts w:ascii="Arial" w:hAnsi="Arial" w:cs="Arial"/>
          <w:sz w:val="22"/>
          <w:szCs w:val="22"/>
        </w:rPr>
        <w:t xml:space="preserve"> „</w:t>
      </w:r>
      <w:r w:rsidR="00034E51" w:rsidRPr="00130D0E">
        <w:rPr>
          <w:rFonts w:ascii="Arial" w:hAnsi="Arial" w:cs="Arial"/>
          <w:sz w:val="22"/>
          <w:szCs w:val="22"/>
        </w:rPr>
        <w:t>VPS</w:t>
      </w:r>
      <w:r w:rsidR="00ED6C7F" w:rsidRPr="00130D0E">
        <w:rPr>
          <w:rFonts w:ascii="Arial" w:hAnsi="Arial" w:cs="Arial"/>
          <w:sz w:val="22"/>
          <w:szCs w:val="22"/>
        </w:rPr>
        <w:t>“</w:t>
      </w:r>
      <w:r w:rsidR="00034E51" w:rsidRPr="00130D0E">
        <w:rPr>
          <w:rFonts w:ascii="Arial" w:hAnsi="Arial" w:cs="Arial"/>
          <w:sz w:val="22"/>
          <w:szCs w:val="22"/>
        </w:rPr>
        <w:t>)</w:t>
      </w:r>
      <w:r w:rsidRPr="00130D0E">
        <w:rPr>
          <w:rFonts w:ascii="Arial" w:hAnsi="Arial" w:cs="Arial"/>
          <w:sz w:val="22"/>
          <w:szCs w:val="22"/>
        </w:rPr>
        <w:t xml:space="preserve">. </w:t>
      </w:r>
    </w:p>
    <w:p w:rsidR="00B27F5D" w:rsidRPr="00130D0E" w:rsidRDefault="00B27F5D" w:rsidP="0027634C">
      <w:pPr>
        <w:jc w:val="both"/>
        <w:rPr>
          <w:rFonts w:ascii="Arial" w:hAnsi="Arial" w:cs="Arial"/>
          <w:sz w:val="22"/>
          <w:szCs w:val="22"/>
        </w:rPr>
      </w:pPr>
    </w:p>
    <w:p w:rsidR="001C0255" w:rsidRPr="00130D0E" w:rsidRDefault="00D065B4" w:rsidP="00591946">
      <w:pPr>
        <w:autoSpaceDE w:val="0"/>
        <w:autoSpaceDN w:val="0"/>
        <w:adjustRightInd w:val="0"/>
        <w:jc w:val="both"/>
        <w:rPr>
          <w:rFonts w:ascii="Arial" w:eastAsia="Calibri" w:hAnsi="Arial" w:cs="Arial"/>
          <w:color w:val="000000"/>
          <w:sz w:val="22"/>
          <w:szCs w:val="22"/>
          <w:u w:val="single"/>
        </w:rPr>
      </w:pPr>
      <w:r w:rsidRPr="00130D0E">
        <w:rPr>
          <w:rFonts w:ascii="Arial" w:eastAsia="Calibri" w:hAnsi="Arial" w:cs="Arial"/>
          <w:color w:val="000000"/>
          <w:sz w:val="22"/>
          <w:szCs w:val="22"/>
          <w:u w:val="single"/>
        </w:rPr>
        <w:t>Opatření MF:</w:t>
      </w:r>
    </w:p>
    <w:p w:rsidR="00C1491A" w:rsidRPr="00130D0E" w:rsidRDefault="00C1491A" w:rsidP="00591946">
      <w:pPr>
        <w:autoSpaceDE w:val="0"/>
        <w:autoSpaceDN w:val="0"/>
        <w:adjustRightInd w:val="0"/>
        <w:jc w:val="both"/>
        <w:rPr>
          <w:rFonts w:ascii="Arial" w:eastAsia="Calibri" w:hAnsi="Arial" w:cs="Arial"/>
          <w:color w:val="000000"/>
          <w:sz w:val="22"/>
          <w:szCs w:val="22"/>
        </w:rPr>
      </w:pPr>
      <w:r w:rsidRPr="00130D0E">
        <w:rPr>
          <w:rFonts w:ascii="Arial" w:eastAsia="Calibri" w:hAnsi="Arial" w:cs="Arial"/>
          <w:color w:val="000000"/>
          <w:sz w:val="22"/>
          <w:szCs w:val="22"/>
        </w:rPr>
        <w:t>Vz</w:t>
      </w:r>
      <w:r w:rsidR="00DC5A60" w:rsidRPr="00130D0E">
        <w:rPr>
          <w:rFonts w:ascii="Arial" w:eastAsia="Calibri" w:hAnsi="Arial" w:cs="Arial"/>
          <w:color w:val="000000"/>
          <w:sz w:val="22"/>
          <w:szCs w:val="22"/>
        </w:rPr>
        <w:t>h</w:t>
      </w:r>
      <w:r w:rsidR="005D284C" w:rsidRPr="00130D0E">
        <w:rPr>
          <w:rFonts w:ascii="Arial" w:eastAsia="Calibri" w:hAnsi="Arial" w:cs="Arial"/>
          <w:color w:val="000000"/>
          <w:sz w:val="22"/>
          <w:szCs w:val="22"/>
        </w:rPr>
        <w:t>ledem k tomu, že P</w:t>
      </w:r>
      <w:r w:rsidRPr="00130D0E">
        <w:rPr>
          <w:rFonts w:ascii="Arial" w:eastAsia="Calibri" w:hAnsi="Arial" w:cs="Arial"/>
          <w:color w:val="000000"/>
          <w:sz w:val="22"/>
          <w:szCs w:val="22"/>
        </w:rPr>
        <w:t xml:space="preserve">rojekt </w:t>
      </w:r>
      <w:r w:rsidR="004026E6" w:rsidRPr="00130D0E">
        <w:rPr>
          <w:rFonts w:ascii="Arial" w:eastAsia="Calibri" w:hAnsi="Arial" w:cs="Arial"/>
          <w:color w:val="000000"/>
          <w:sz w:val="22"/>
          <w:szCs w:val="22"/>
        </w:rPr>
        <w:t xml:space="preserve">JIM </w:t>
      </w:r>
      <w:r w:rsidR="00FC2088" w:rsidRPr="00130D0E">
        <w:rPr>
          <w:rFonts w:ascii="Arial" w:eastAsia="Calibri" w:hAnsi="Arial" w:cs="Arial"/>
          <w:color w:val="000000"/>
          <w:sz w:val="22"/>
          <w:szCs w:val="22"/>
        </w:rPr>
        <w:t>již nepokračuje</w:t>
      </w:r>
      <w:r w:rsidR="004026E6" w:rsidRPr="00130D0E">
        <w:rPr>
          <w:rFonts w:ascii="Arial" w:eastAsia="Calibri" w:hAnsi="Arial" w:cs="Arial"/>
          <w:color w:val="000000"/>
          <w:sz w:val="22"/>
          <w:szCs w:val="22"/>
        </w:rPr>
        <w:t xml:space="preserve">, </w:t>
      </w:r>
      <w:r w:rsidR="00A15BBB" w:rsidRPr="00130D0E">
        <w:rPr>
          <w:rFonts w:ascii="Arial" w:eastAsia="Calibri" w:hAnsi="Arial" w:cs="Arial"/>
          <w:color w:val="000000"/>
          <w:sz w:val="22"/>
          <w:szCs w:val="22"/>
        </w:rPr>
        <w:t>nepřijímá MF žádné opatření.</w:t>
      </w:r>
    </w:p>
    <w:p w:rsidR="00D065B4" w:rsidRPr="00130D0E" w:rsidRDefault="00D065B4" w:rsidP="00591946">
      <w:pPr>
        <w:autoSpaceDE w:val="0"/>
        <w:autoSpaceDN w:val="0"/>
        <w:adjustRightInd w:val="0"/>
        <w:jc w:val="both"/>
        <w:rPr>
          <w:rFonts w:ascii="Arial" w:eastAsia="Calibri" w:hAnsi="Arial" w:cs="Arial"/>
          <w:i/>
          <w:color w:val="000000"/>
          <w:sz w:val="22"/>
          <w:szCs w:val="22"/>
        </w:rPr>
      </w:pPr>
    </w:p>
    <w:p w:rsidR="00B27F5D" w:rsidRPr="00130D0E" w:rsidRDefault="00B27F5D" w:rsidP="00591946">
      <w:pPr>
        <w:autoSpaceDE w:val="0"/>
        <w:autoSpaceDN w:val="0"/>
        <w:adjustRightInd w:val="0"/>
        <w:jc w:val="both"/>
        <w:rPr>
          <w:rFonts w:ascii="Arial" w:eastAsia="Calibri" w:hAnsi="Arial" w:cs="Arial"/>
          <w:i/>
          <w:color w:val="000000"/>
          <w:sz w:val="22"/>
          <w:szCs w:val="22"/>
        </w:rPr>
      </w:pPr>
    </w:p>
    <w:p w:rsidR="000D1DAE" w:rsidRPr="00130D0E" w:rsidRDefault="000D1DAE" w:rsidP="000D1DAE">
      <w:pPr>
        <w:autoSpaceDE w:val="0"/>
        <w:autoSpaceDN w:val="0"/>
        <w:adjustRightInd w:val="0"/>
        <w:jc w:val="both"/>
        <w:rPr>
          <w:rFonts w:ascii="Arial" w:hAnsi="Arial" w:cs="Arial"/>
          <w:bCs/>
          <w:i/>
          <w:color w:val="000000"/>
          <w:sz w:val="22"/>
          <w:szCs w:val="22"/>
          <w:u w:val="single"/>
        </w:rPr>
      </w:pPr>
      <w:r w:rsidRPr="00130D0E">
        <w:rPr>
          <w:rFonts w:ascii="Arial" w:hAnsi="Arial" w:cs="Arial"/>
          <w:bCs/>
          <w:i/>
          <w:color w:val="000000"/>
          <w:sz w:val="22"/>
          <w:szCs w:val="22"/>
          <w:u w:val="single"/>
        </w:rPr>
        <w:t xml:space="preserve">Zjištění NKÚ </w:t>
      </w:r>
      <w:r w:rsidR="006347FD" w:rsidRPr="00130D0E">
        <w:rPr>
          <w:rFonts w:ascii="Arial" w:hAnsi="Arial" w:cs="Arial"/>
          <w:bCs/>
          <w:i/>
          <w:color w:val="000000"/>
          <w:sz w:val="22"/>
          <w:szCs w:val="22"/>
          <w:u w:val="single"/>
        </w:rPr>
        <w:t xml:space="preserve">(bod 2. Kontrolního závěru, </w:t>
      </w:r>
      <w:proofErr w:type="gramStart"/>
      <w:r w:rsidR="006347FD" w:rsidRPr="00130D0E">
        <w:rPr>
          <w:rFonts w:ascii="Arial" w:hAnsi="Arial" w:cs="Arial"/>
          <w:bCs/>
          <w:i/>
          <w:color w:val="000000"/>
          <w:sz w:val="22"/>
          <w:szCs w:val="22"/>
          <w:u w:val="single"/>
        </w:rPr>
        <w:t>str.</w:t>
      </w:r>
      <w:r w:rsidR="00A10A07" w:rsidRPr="00130D0E">
        <w:rPr>
          <w:rFonts w:ascii="Arial" w:hAnsi="Arial" w:cs="Arial"/>
          <w:bCs/>
          <w:i/>
          <w:color w:val="000000"/>
          <w:sz w:val="22"/>
          <w:szCs w:val="22"/>
          <w:u w:val="single"/>
        </w:rPr>
        <w:t>10</w:t>
      </w:r>
      <w:proofErr w:type="gramEnd"/>
      <w:r w:rsidR="006347FD" w:rsidRPr="00130D0E">
        <w:rPr>
          <w:rFonts w:ascii="Arial" w:hAnsi="Arial" w:cs="Arial"/>
          <w:bCs/>
          <w:i/>
          <w:color w:val="000000"/>
          <w:sz w:val="22"/>
          <w:szCs w:val="22"/>
          <w:u w:val="single"/>
        </w:rPr>
        <w:t>):</w:t>
      </w:r>
    </w:p>
    <w:p w:rsidR="002A1A37" w:rsidRPr="00130D0E" w:rsidRDefault="000D1DAE" w:rsidP="002A1A37">
      <w:pPr>
        <w:autoSpaceDE w:val="0"/>
        <w:autoSpaceDN w:val="0"/>
        <w:adjustRightInd w:val="0"/>
        <w:rPr>
          <w:rFonts w:ascii="Arial" w:eastAsia="Calibri" w:hAnsi="Arial" w:cs="Arial"/>
          <w:i/>
          <w:color w:val="000000"/>
          <w:sz w:val="22"/>
          <w:szCs w:val="22"/>
        </w:rPr>
      </w:pPr>
      <w:r w:rsidRPr="00130D0E">
        <w:rPr>
          <w:rFonts w:ascii="Arial" w:eastAsia="Calibri" w:hAnsi="Arial" w:cs="Arial"/>
          <w:bCs/>
          <w:i/>
          <w:color w:val="000000"/>
          <w:sz w:val="22"/>
          <w:szCs w:val="22"/>
        </w:rPr>
        <w:t>„</w:t>
      </w:r>
      <w:r w:rsidR="002A1A37" w:rsidRPr="00130D0E">
        <w:rPr>
          <w:rFonts w:ascii="Arial" w:eastAsia="Calibri" w:hAnsi="Arial" w:cs="Arial"/>
          <w:bCs/>
          <w:i/>
          <w:color w:val="000000"/>
          <w:sz w:val="22"/>
          <w:szCs w:val="22"/>
        </w:rPr>
        <w:t xml:space="preserve">Na kvalitu projektového řízení měly dále vliv problémy v meziresortní komunikaci: </w:t>
      </w:r>
    </w:p>
    <w:p w:rsidR="002A1A37" w:rsidRPr="00130D0E" w:rsidRDefault="002A1A37" w:rsidP="00591946">
      <w:pPr>
        <w:pStyle w:val="Odstavecseseznamem"/>
        <w:numPr>
          <w:ilvl w:val="0"/>
          <w:numId w:val="29"/>
        </w:numPr>
        <w:autoSpaceDE w:val="0"/>
        <w:autoSpaceDN w:val="0"/>
        <w:adjustRightInd w:val="0"/>
        <w:spacing w:after="37"/>
        <w:jc w:val="both"/>
        <w:rPr>
          <w:rFonts w:ascii="Arial" w:eastAsia="Calibri" w:hAnsi="Arial" w:cs="Arial"/>
          <w:i/>
          <w:color w:val="000000"/>
          <w:sz w:val="22"/>
          <w:szCs w:val="22"/>
        </w:rPr>
      </w:pPr>
      <w:r w:rsidRPr="00130D0E">
        <w:rPr>
          <w:rFonts w:ascii="Arial" w:eastAsia="Calibri" w:hAnsi="Arial" w:cs="Arial"/>
          <w:i/>
          <w:color w:val="000000"/>
          <w:sz w:val="22"/>
          <w:szCs w:val="22"/>
        </w:rPr>
        <w:t>Sdílená projektová dokumentace nebyla úplná, neobsahovala některé finální výstupy Světové banky a některou dokumentaci z činnosti tematických pracovních skupin a</w:t>
      </w:r>
      <w:r w:rsidR="00692E51" w:rsidRPr="00130D0E">
        <w:rPr>
          <w:rFonts w:ascii="Arial" w:eastAsia="Calibri" w:hAnsi="Arial" w:cs="Arial"/>
          <w:i/>
          <w:color w:val="000000"/>
          <w:sz w:val="22"/>
          <w:szCs w:val="22"/>
        </w:rPr>
        <w:t> </w:t>
      </w:r>
      <w:r w:rsidRPr="00130D0E">
        <w:rPr>
          <w:rFonts w:ascii="Arial" w:eastAsia="Calibri" w:hAnsi="Arial" w:cs="Arial"/>
          <w:i/>
          <w:color w:val="000000"/>
          <w:sz w:val="22"/>
          <w:szCs w:val="22"/>
        </w:rPr>
        <w:t xml:space="preserve">projektových týmů. </w:t>
      </w:r>
    </w:p>
    <w:p w:rsidR="002A1A37" w:rsidRPr="00130D0E" w:rsidRDefault="002A1A37" w:rsidP="00B27F5D">
      <w:pPr>
        <w:pStyle w:val="Odstavecseseznamem"/>
        <w:numPr>
          <w:ilvl w:val="0"/>
          <w:numId w:val="29"/>
        </w:numPr>
        <w:autoSpaceDE w:val="0"/>
        <w:autoSpaceDN w:val="0"/>
        <w:adjustRightInd w:val="0"/>
        <w:jc w:val="both"/>
        <w:rPr>
          <w:rFonts w:ascii="Arial" w:eastAsia="Calibri" w:hAnsi="Arial" w:cs="Arial"/>
          <w:i/>
          <w:color w:val="000000"/>
          <w:sz w:val="22"/>
          <w:szCs w:val="22"/>
        </w:rPr>
      </w:pPr>
      <w:r w:rsidRPr="00130D0E">
        <w:rPr>
          <w:rFonts w:ascii="Arial" w:eastAsia="Calibri" w:hAnsi="Arial" w:cs="Arial"/>
          <w:i/>
          <w:color w:val="000000"/>
          <w:sz w:val="22"/>
          <w:szCs w:val="22"/>
        </w:rPr>
        <w:t>Sdílení dokumentů nebylo pro organizace zapojené v projektu možné nepřetržitě po celou dobu jeho realizace. Kontrolované osoby mohly sdílet projektovou dokumentaci projektu do 26. 3. 2015, ČSSZ do 31. 8. 2012, a další přístup jim MF umožni</w:t>
      </w:r>
      <w:r w:rsidR="000D1DAE" w:rsidRPr="00130D0E">
        <w:rPr>
          <w:rFonts w:ascii="Arial" w:eastAsia="Calibri" w:hAnsi="Arial" w:cs="Arial"/>
          <w:i/>
          <w:color w:val="000000"/>
          <w:sz w:val="22"/>
          <w:szCs w:val="22"/>
        </w:rPr>
        <w:t>lo až po zahájení kontroly NKÚ.“</w:t>
      </w:r>
    </w:p>
    <w:p w:rsidR="00D57B7D" w:rsidRDefault="00D57B7D" w:rsidP="00B27F5D">
      <w:pPr>
        <w:autoSpaceDE w:val="0"/>
        <w:autoSpaceDN w:val="0"/>
        <w:adjustRightInd w:val="0"/>
        <w:jc w:val="both"/>
        <w:rPr>
          <w:rFonts w:ascii="Arial" w:hAnsi="Arial" w:cs="Arial"/>
          <w:b/>
          <w:bCs/>
          <w:color w:val="000000"/>
          <w:sz w:val="22"/>
          <w:szCs w:val="22"/>
          <w:u w:val="single"/>
        </w:rPr>
      </w:pPr>
    </w:p>
    <w:p w:rsidR="003147E8" w:rsidRPr="00130D0E" w:rsidRDefault="003147E8" w:rsidP="00B27F5D">
      <w:pPr>
        <w:autoSpaceDE w:val="0"/>
        <w:autoSpaceDN w:val="0"/>
        <w:adjustRightInd w:val="0"/>
        <w:jc w:val="both"/>
        <w:rPr>
          <w:rFonts w:ascii="Arial" w:hAnsi="Arial" w:cs="Arial"/>
          <w:bCs/>
          <w:color w:val="000000"/>
          <w:sz w:val="22"/>
          <w:szCs w:val="22"/>
        </w:rPr>
      </w:pPr>
      <w:r w:rsidRPr="00130D0E">
        <w:rPr>
          <w:rFonts w:ascii="Arial" w:hAnsi="Arial" w:cs="Arial"/>
          <w:b/>
          <w:bCs/>
          <w:color w:val="000000"/>
          <w:sz w:val="22"/>
          <w:szCs w:val="22"/>
          <w:u w:val="single"/>
        </w:rPr>
        <w:t>Stanovisko MF:</w:t>
      </w:r>
      <w:r w:rsidRPr="00130D0E">
        <w:rPr>
          <w:rFonts w:ascii="Arial" w:hAnsi="Arial" w:cs="Arial"/>
          <w:bCs/>
          <w:color w:val="000000"/>
          <w:sz w:val="22"/>
          <w:szCs w:val="22"/>
        </w:rPr>
        <w:t xml:space="preserve"> </w:t>
      </w:r>
    </w:p>
    <w:p w:rsidR="003147E8" w:rsidRPr="00130D0E" w:rsidRDefault="003147E8" w:rsidP="003147E8">
      <w:pPr>
        <w:jc w:val="both"/>
        <w:rPr>
          <w:rFonts w:ascii="Arial" w:hAnsi="Arial" w:cs="Arial"/>
          <w:sz w:val="22"/>
          <w:szCs w:val="22"/>
        </w:rPr>
      </w:pPr>
      <w:r w:rsidRPr="00130D0E">
        <w:rPr>
          <w:rFonts w:ascii="Arial" w:hAnsi="Arial" w:cs="Arial"/>
          <w:sz w:val="22"/>
          <w:szCs w:val="22"/>
        </w:rPr>
        <w:t xml:space="preserve">Sdílení dokumentace bylo omezeno </w:t>
      </w:r>
      <w:r w:rsidR="00FC2088" w:rsidRPr="00130D0E">
        <w:rPr>
          <w:rFonts w:ascii="Arial" w:hAnsi="Arial" w:cs="Arial"/>
          <w:sz w:val="22"/>
          <w:szCs w:val="22"/>
        </w:rPr>
        <w:t xml:space="preserve">v souvislosti s rušením realizace </w:t>
      </w:r>
      <w:r w:rsidR="00C1491A" w:rsidRPr="00130D0E">
        <w:rPr>
          <w:rFonts w:ascii="Arial" w:hAnsi="Arial" w:cs="Arial"/>
          <w:sz w:val="22"/>
          <w:szCs w:val="22"/>
        </w:rPr>
        <w:t>JIM</w:t>
      </w:r>
      <w:r w:rsidRPr="00130D0E">
        <w:rPr>
          <w:rFonts w:ascii="Arial" w:hAnsi="Arial" w:cs="Arial"/>
          <w:sz w:val="22"/>
          <w:szCs w:val="22"/>
        </w:rPr>
        <w:t xml:space="preserve">. </w:t>
      </w:r>
      <w:r w:rsidR="00D73806" w:rsidRPr="00130D0E">
        <w:rPr>
          <w:rFonts w:ascii="Arial" w:hAnsi="Arial" w:cs="Arial"/>
          <w:sz w:val="22"/>
          <w:szCs w:val="22"/>
        </w:rPr>
        <w:t xml:space="preserve">Pro úplnost uvádíme, že </w:t>
      </w:r>
      <w:r w:rsidR="00C1491A" w:rsidRPr="00130D0E">
        <w:rPr>
          <w:rFonts w:ascii="Arial" w:hAnsi="Arial" w:cs="Arial"/>
          <w:sz w:val="22"/>
          <w:szCs w:val="22"/>
        </w:rPr>
        <w:t>ČSSZ nepožadovala po MF</w:t>
      </w:r>
      <w:r w:rsidR="00C5660A" w:rsidRPr="00130D0E">
        <w:rPr>
          <w:rFonts w:ascii="Arial" w:hAnsi="Arial" w:cs="Arial"/>
          <w:sz w:val="22"/>
          <w:szCs w:val="22"/>
        </w:rPr>
        <w:t xml:space="preserve"> před </w:t>
      </w:r>
      <w:r w:rsidR="003373D2" w:rsidRPr="00130D0E">
        <w:rPr>
          <w:rFonts w:ascii="Arial" w:hAnsi="Arial" w:cs="Arial"/>
          <w:sz w:val="22"/>
          <w:szCs w:val="22"/>
        </w:rPr>
        <w:t>zahájením kontroly</w:t>
      </w:r>
      <w:r w:rsidR="00C5660A" w:rsidRPr="00130D0E">
        <w:rPr>
          <w:rFonts w:ascii="Arial" w:hAnsi="Arial" w:cs="Arial"/>
          <w:sz w:val="22"/>
          <w:szCs w:val="22"/>
        </w:rPr>
        <w:t xml:space="preserve"> NKÚ zpřístupnění sdílení projektové dokumentace.</w:t>
      </w:r>
      <w:r w:rsidR="00FC2088" w:rsidRPr="00130D0E">
        <w:rPr>
          <w:rFonts w:ascii="Arial" w:hAnsi="Arial" w:cs="Arial"/>
          <w:sz w:val="22"/>
          <w:szCs w:val="22"/>
        </w:rPr>
        <w:t xml:space="preserve"> Meziresortní komunikace tímto aktem tedy nemohla být ovlivněna.</w:t>
      </w:r>
    </w:p>
    <w:p w:rsidR="00B27F5D" w:rsidRDefault="00B27F5D" w:rsidP="003147E8">
      <w:pPr>
        <w:jc w:val="both"/>
        <w:rPr>
          <w:rFonts w:ascii="Arial" w:hAnsi="Arial" w:cs="Arial"/>
          <w:sz w:val="22"/>
          <w:szCs w:val="22"/>
        </w:rPr>
      </w:pPr>
    </w:p>
    <w:p w:rsidR="004336C4" w:rsidRPr="00130D0E" w:rsidRDefault="004336C4" w:rsidP="003147E8">
      <w:pPr>
        <w:jc w:val="both"/>
        <w:rPr>
          <w:rFonts w:ascii="Arial" w:hAnsi="Arial" w:cs="Arial"/>
          <w:sz w:val="22"/>
          <w:szCs w:val="22"/>
        </w:rPr>
      </w:pPr>
    </w:p>
    <w:p w:rsidR="00EA4411" w:rsidRPr="00130D0E" w:rsidRDefault="00EA4411" w:rsidP="00EA4411">
      <w:pPr>
        <w:autoSpaceDE w:val="0"/>
        <w:autoSpaceDN w:val="0"/>
        <w:adjustRightInd w:val="0"/>
        <w:jc w:val="both"/>
        <w:rPr>
          <w:rFonts w:ascii="Arial" w:eastAsia="Calibri" w:hAnsi="Arial" w:cs="Arial"/>
          <w:color w:val="000000"/>
          <w:sz w:val="22"/>
          <w:szCs w:val="22"/>
          <w:u w:val="single"/>
        </w:rPr>
      </w:pPr>
      <w:r w:rsidRPr="00130D0E">
        <w:rPr>
          <w:rFonts w:ascii="Arial" w:eastAsia="Calibri" w:hAnsi="Arial" w:cs="Arial"/>
          <w:color w:val="000000"/>
          <w:sz w:val="22"/>
          <w:szCs w:val="22"/>
          <w:u w:val="single"/>
        </w:rPr>
        <w:lastRenderedPageBreak/>
        <w:t>Opatření MF:</w:t>
      </w:r>
    </w:p>
    <w:p w:rsidR="00F4666F" w:rsidRPr="00130D0E" w:rsidRDefault="00EA4411" w:rsidP="00127825">
      <w:pPr>
        <w:jc w:val="both"/>
        <w:rPr>
          <w:rFonts w:ascii="Arial" w:hAnsi="Arial" w:cs="Arial"/>
          <w:sz w:val="22"/>
          <w:szCs w:val="22"/>
        </w:rPr>
      </w:pPr>
      <w:r w:rsidRPr="00130D0E">
        <w:rPr>
          <w:rFonts w:ascii="Arial" w:hAnsi="Arial" w:cs="Arial"/>
          <w:sz w:val="22"/>
          <w:szCs w:val="22"/>
        </w:rPr>
        <w:t xml:space="preserve">S ohledem na výše uvedené stanovisko, </w:t>
      </w:r>
      <w:r w:rsidR="000E2883" w:rsidRPr="00130D0E">
        <w:rPr>
          <w:rFonts w:ascii="Arial" w:hAnsi="Arial" w:cs="Arial"/>
          <w:sz w:val="22"/>
          <w:szCs w:val="22"/>
        </w:rPr>
        <w:t>nepřijímá MF žádné opatření.</w:t>
      </w:r>
    </w:p>
    <w:p w:rsidR="00127825" w:rsidRPr="00130D0E" w:rsidRDefault="00127825" w:rsidP="00127825">
      <w:pPr>
        <w:jc w:val="both"/>
        <w:rPr>
          <w:rFonts w:ascii="Arial" w:hAnsi="Arial" w:cs="Arial"/>
          <w:bCs/>
          <w:i/>
          <w:sz w:val="22"/>
          <w:szCs w:val="22"/>
        </w:rPr>
      </w:pPr>
    </w:p>
    <w:p w:rsidR="00D65B2F" w:rsidRPr="00130D0E" w:rsidRDefault="00D65B2F" w:rsidP="00127825">
      <w:pPr>
        <w:jc w:val="both"/>
        <w:rPr>
          <w:rFonts w:ascii="Arial" w:hAnsi="Arial" w:cs="Arial"/>
          <w:bCs/>
          <w:i/>
          <w:sz w:val="22"/>
          <w:szCs w:val="22"/>
        </w:rPr>
      </w:pPr>
    </w:p>
    <w:p w:rsidR="00384174" w:rsidRPr="00130D0E" w:rsidRDefault="00384174" w:rsidP="006A3050">
      <w:pPr>
        <w:jc w:val="both"/>
        <w:rPr>
          <w:rFonts w:ascii="Arial" w:hAnsi="Arial" w:cs="Arial"/>
          <w:bCs/>
          <w:i/>
          <w:color w:val="000000"/>
          <w:sz w:val="22"/>
          <w:szCs w:val="22"/>
          <w:u w:val="single"/>
        </w:rPr>
      </w:pPr>
      <w:r w:rsidRPr="00130D0E">
        <w:rPr>
          <w:rFonts w:ascii="Arial" w:hAnsi="Arial" w:cs="Arial"/>
          <w:bCs/>
          <w:i/>
          <w:color w:val="000000"/>
          <w:sz w:val="22"/>
          <w:szCs w:val="22"/>
          <w:u w:val="single"/>
        </w:rPr>
        <w:t xml:space="preserve">Zjištění NKÚ </w:t>
      </w:r>
      <w:r w:rsidR="004A4F6A" w:rsidRPr="00130D0E">
        <w:rPr>
          <w:rFonts w:ascii="Arial" w:hAnsi="Arial" w:cs="Arial"/>
          <w:bCs/>
          <w:i/>
          <w:color w:val="000000"/>
          <w:sz w:val="22"/>
          <w:szCs w:val="22"/>
          <w:u w:val="single"/>
        </w:rPr>
        <w:t>(bod 3. Kontrolního závěru, str.</w:t>
      </w:r>
      <w:r w:rsidR="006A3050" w:rsidRPr="00130D0E">
        <w:rPr>
          <w:rFonts w:ascii="Arial" w:hAnsi="Arial" w:cs="Arial"/>
          <w:bCs/>
          <w:i/>
          <w:color w:val="000000"/>
          <w:sz w:val="22"/>
          <w:szCs w:val="22"/>
          <w:u w:val="single"/>
        </w:rPr>
        <w:t xml:space="preserve"> 10</w:t>
      </w:r>
      <w:r w:rsidR="004A4F6A" w:rsidRPr="00130D0E">
        <w:rPr>
          <w:rFonts w:ascii="Arial" w:hAnsi="Arial" w:cs="Arial"/>
          <w:bCs/>
          <w:i/>
          <w:color w:val="000000"/>
          <w:sz w:val="22"/>
          <w:szCs w:val="22"/>
          <w:u w:val="single"/>
        </w:rPr>
        <w:t>):</w:t>
      </w:r>
    </w:p>
    <w:p w:rsidR="00983D40" w:rsidRPr="00130D0E" w:rsidRDefault="0020764C" w:rsidP="00983D40">
      <w:pPr>
        <w:autoSpaceDE w:val="0"/>
        <w:autoSpaceDN w:val="0"/>
        <w:adjustRightInd w:val="0"/>
        <w:jc w:val="both"/>
        <w:rPr>
          <w:rFonts w:ascii="Arial" w:eastAsia="Calibri" w:hAnsi="Arial" w:cs="Arial"/>
          <w:i/>
          <w:color w:val="000000"/>
          <w:sz w:val="22"/>
          <w:szCs w:val="22"/>
        </w:rPr>
      </w:pPr>
      <w:r w:rsidRPr="00130D0E">
        <w:rPr>
          <w:rFonts w:ascii="Arial" w:eastAsia="Calibri" w:hAnsi="Arial" w:cs="Arial"/>
          <w:i/>
          <w:color w:val="000000"/>
          <w:sz w:val="22"/>
          <w:szCs w:val="22"/>
        </w:rPr>
        <w:t>„</w:t>
      </w:r>
      <w:r w:rsidR="00983D40" w:rsidRPr="00130D0E">
        <w:rPr>
          <w:rFonts w:ascii="Arial" w:eastAsia="Calibri" w:hAnsi="Arial" w:cs="Arial"/>
          <w:i/>
          <w:color w:val="000000"/>
          <w:sz w:val="22"/>
          <w:szCs w:val="22"/>
        </w:rPr>
        <w:t xml:space="preserve">Vláda v roce 2008 schválila rozpočet Projektu JIM na rok 2009 ve výši 87 mil. Kč. RP schválila v roce 2010 rozpočtový výhled Projektu JIM na období 2011–2013 v celkové výši 1,72 mld. Kč, který vláda vzala na vědomí. Největší objem finančních prostředků byl rozpočtován na vznik IS JIM, a to ve výši 1,15 mld. Kč, tj. cca 64 % celkových předpokládaných výdajů. RP v rozporu s programem Projektu JIM v průběhu své činnosti změny rozpočtu projektu neprojednávala, ani neschvalovala. </w:t>
      </w:r>
    </w:p>
    <w:p w:rsidR="00983D40" w:rsidRPr="00130D0E" w:rsidRDefault="00983D40" w:rsidP="00983D40">
      <w:pPr>
        <w:autoSpaceDE w:val="0"/>
        <w:autoSpaceDN w:val="0"/>
        <w:adjustRightInd w:val="0"/>
        <w:jc w:val="both"/>
        <w:rPr>
          <w:rFonts w:ascii="Arial" w:eastAsia="Calibri" w:hAnsi="Arial" w:cs="Arial"/>
          <w:i/>
          <w:color w:val="000000"/>
          <w:sz w:val="22"/>
          <w:szCs w:val="22"/>
        </w:rPr>
      </w:pPr>
      <w:r w:rsidRPr="00130D0E">
        <w:rPr>
          <w:rFonts w:ascii="Arial" w:eastAsia="Calibri" w:hAnsi="Arial" w:cs="Arial"/>
          <w:i/>
          <w:color w:val="000000"/>
          <w:sz w:val="22"/>
          <w:szCs w:val="22"/>
        </w:rPr>
        <w:t xml:space="preserve">MF v letech 2009–2013 předkládalo vládě a ta následně Poslanecké sněmovně Parlamentu ČR (dále také „Sněmovna“) návrhy zákona o státním rozpočtu na příslušný rok včetně výdajů kapitoly 398 – </w:t>
      </w:r>
      <w:r w:rsidRPr="00130D0E">
        <w:rPr>
          <w:rFonts w:ascii="Arial" w:eastAsia="Calibri" w:hAnsi="Arial" w:cs="Arial"/>
          <w:i/>
          <w:iCs/>
          <w:color w:val="000000"/>
          <w:sz w:val="22"/>
          <w:szCs w:val="22"/>
        </w:rPr>
        <w:t xml:space="preserve">Všeobecná pokladní správa </w:t>
      </w:r>
      <w:r w:rsidRPr="00130D0E">
        <w:rPr>
          <w:rFonts w:ascii="Arial" w:eastAsia="Calibri" w:hAnsi="Arial" w:cs="Arial"/>
          <w:i/>
          <w:color w:val="000000"/>
          <w:sz w:val="22"/>
          <w:szCs w:val="22"/>
        </w:rPr>
        <w:t xml:space="preserve">(dále také „VPS“) s ukazatelem </w:t>
      </w:r>
      <w:r w:rsidRPr="00130D0E">
        <w:rPr>
          <w:rFonts w:ascii="Arial" w:eastAsia="Calibri" w:hAnsi="Arial" w:cs="Arial"/>
          <w:i/>
          <w:iCs/>
          <w:color w:val="000000"/>
          <w:sz w:val="22"/>
          <w:szCs w:val="22"/>
        </w:rPr>
        <w:t>Ostatní výdaje</w:t>
      </w:r>
      <w:r w:rsidRPr="00130D0E">
        <w:rPr>
          <w:rFonts w:ascii="Arial" w:eastAsia="Calibri" w:hAnsi="Arial" w:cs="Arial"/>
          <w:i/>
          <w:color w:val="000000"/>
          <w:sz w:val="22"/>
          <w:szCs w:val="22"/>
        </w:rPr>
        <w:t xml:space="preserve">, který v jedné z položek obsahoval </w:t>
      </w:r>
      <w:r w:rsidRPr="00130D0E">
        <w:rPr>
          <w:rFonts w:ascii="Arial" w:eastAsia="Calibri" w:hAnsi="Arial" w:cs="Arial"/>
          <w:bCs/>
          <w:i/>
          <w:color w:val="000000"/>
          <w:sz w:val="22"/>
          <w:szCs w:val="22"/>
        </w:rPr>
        <w:t xml:space="preserve">výdaje nejen na budování JIM, ale také na související technickoorganizační opatření. </w:t>
      </w:r>
      <w:r w:rsidRPr="00130D0E">
        <w:rPr>
          <w:rFonts w:ascii="Arial" w:eastAsia="Calibri" w:hAnsi="Arial" w:cs="Arial"/>
          <w:i/>
          <w:color w:val="000000"/>
          <w:sz w:val="22"/>
          <w:szCs w:val="22"/>
        </w:rPr>
        <w:t xml:space="preserve">MF navrhovalo v letech 2009–2013 výdaje v celkové výši 5,47 mld. Kč, ale Sněmovna je schválila pouze v celkové výši 3,97 mld. Kč. </w:t>
      </w:r>
    </w:p>
    <w:p w:rsidR="00983D40" w:rsidRPr="00130D0E" w:rsidRDefault="00983D40" w:rsidP="00983D40">
      <w:pPr>
        <w:autoSpaceDE w:val="0"/>
        <w:autoSpaceDN w:val="0"/>
        <w:adjustRightInd w:val="0"/>
        <w:jc w:val="both"/>
        <w:rPr>
          <w:rFonts w:ascii="Arial" w:eastAsia="Calibri" w:hAnsi="Arial" w:cs="Arial"/>
          <w:i/>
          <w:color w:val="000000"/>
          <w:sz w:val="22"/>
          <w:szCs w:val="22"/>
        </w:rPr>
      </w:pPr>
      <w:r w:rsidRPr="00130D0E">
        <w:rPr>
          <w:rFonts w:ascii="Arial" w:eastAsia="Calibri" w:hAnsi="Arial" w:cs="Arial"/>
          <w:bCs/>
          <w:i/>
          <w:color w:val="000000"/>
          <w:sz w:val="22"/>
          <w:szCs w:val="22"/>
        </w:rPr>
        <w:t xml:space="preserve">Návrhy rozpočtů předkládané Ministerstvem financí ani rozpočty schválené Sněmovnou na období 2009–2013 neodpovídaly rozpočtovému výhledu schválenému RP a vládou v letech 2008 a 2010. Rozpočet výdajů na Projekt JIM se přitom ve státním rozpočtu zdvojnásobil oproti rozpočtu schválenému RP na částku 3,97 mld. Kč. Návrhy MF nepočítaly s výdaji na vznik nového IS JIM. </w:t>
      </w:r>
    </w:p>
    <w:p w:rsidR="00127825" w:rsidRPr="00130D0E" w:rsidRDefault="00983D40" w:rsidP="00983D40">
      <w:pPr>
        <w:jc w:val="both"/>
        <w:rPr>
          <w:rFonts w:ascii="Arial" w:eastAsia="Calibri" w:hAnsi="Arial" w:cs="Arial"/>
          <w:i/>
          <w:color w:val="000000"/>
          <w:sz w:val="22"/>
          <w:szCs w:val="22"/>
        </w:rPr>
      </w:pPr>
      <w:r w:rsidRPr="00130D0E">
        <w:rPr>
          <w:rFonts w:ascii="Arial" w:eastAsia="Calibri" w:hAnsi="Arial" w:cs="Arial"/>
          <w:bCs/>
          <w:i/>
          <w:color w:val="000000"/>
          <w:sz w:val="22"/>
          <w:szCs w:val="22"/>
        </w:rPr>
        <w:t>MF převedlo v letech 2009–2013 z kapitoly 398 – VPS do kapitoly 312 – MF rozpočtovými opatřeními finanční prostředky v celkové výši 3,97 mld. Kč. Těmto prostředkům přiřadilo tzv. kód účelu „</w:t>
      </w:r>
      <w:r w:rsidRPr="00130D0E">
        <w:rPr>
          <w:rFonts w:ascii="Arial" w:eastAsia="Calibri" w:hAnsi="Arial" w:cs="Arial"/>
          <w:bCs/>
          <w:i/>
          <w:iCs/>
          <w:color w:val="000000"/>
          <w:sz w:val="22"/>
          <w:szCs w:val="22"/>
        </w:rPr>
        <w:t>Projekt vytvoření JIM</w:t>
      </w:r>
      <w:r w:rsidRPr="00130D0E">
        <w:rPr>
          <w:rFonts w:ascii="Arial" w:eastAsia="Calibri" w:hAnsi="Arial" w:cs="Arial"/>
          <w:bCs/>
          <w:i/>
          <w:color w:val="000000"/>
          <w:sz w:val="22"/>
          <w:szCs w:val="22"/>
        </w:rPr>
        <w:t xml:space="preserve">“. </w:t>
      </w:r>
      <w:r w:rsidRPr="00130D0E">
        <w:rPr>
          <w:rFonts w:ascii="Arial" w:eastAsia="Calibri" w:hAnsi="Arial" w:cs="Arial"/>
          <w:i/>
          <w:color w:val="000000"/>
          <w:sz w:val="22"/>
          <w:szCs w:val="22"/>
        </w:rPr>
        <w:t>Rozpočtová opatření byla schvalována standardní procedurou uvnitř MF bez pokynů a kontroly od vedení Projektu JIM. V letech 2014–2015 již nebyly prostředky na Projekt JIM v kapitole 398 VPS alokovány</w:t>
      </w:r>
      <w:r w:rsidR="002A202D" w:rsidRPr="00130D0E">
        <w:rPr>
          <w:rFonts w:ascii="Arial" w:eastAsia="Calibri" w:hAnsi="Arial" w:cs="Arial"/>
          <w:i/>
          <w:color w:val="000000"/>
          <w:sz w:val="22"/>
          <w:szCs w:val="22"/>
        </w:rPr>
        <w:t>.</w:t>
      </w:r>
    </w:p>
    <w:p w:rsidR="002A202D" w:rsidRPr="00130D0E" w:rsidRDefault="002A202D" w:rsidP="002A202D">
      <w:pPr>
        <w:autoSpaceDE w:val="0"/>
        <w:autoSpaceDN w:val="0"/>
        <w:adjustRightInd w:val="0"/>
        <w:jc w:val="both"/>
        <w:rPr>
          <w:rFonts w:ascii="Arial" w:eastAsia="Calibri" w:hAnsi="Arial" w:cs="Arial"/>
          <w:i/>
          <w:color w:val="000000"/>
          <w:sz w:val="22"/>
          <w:szCs w:val="22"/>
        </w:rPr>
      </w:pPr>
      <w:r w:rsidRPr="00130D0E">
        <w:rPr>
          <w:rFonts w:ascii="Arial" w:eastAsia="Calibri" w:hAnsi="Arial" w:cs="Arial"/>
          <w:bCs/>
          <w:i/>
          <w:color w:val="000000"/>
          <w:sz w:val="22"/>
          <w:szCs w:val="22"/>
        </w:rPr>
        <w:t>Vedení Projektu JIM neplnilo důsledně své kontrolní funkce pro zabezpečení transparentního</w:t>
      </w:r>
      <w:r w:rsidR="003752EF" w:rsidRPr="00130D0E">
        <w:rPr>
          <w:rFonts w:ascii="Arial" w:eastAsia="Calibri" w:hAnsi="Arial" w:cs="Arial"/>
          <w:bCs/>
          <w:i/>
          <w:color w:val="000000"/>
          <w:sz w:val="22"/>
          <w:szCs w:val="22"/>
        </w:rPr>
        <w:t xml:space="preserve"> čerpání prostředků na projekt.“</w:t>
      </w:r>
    </w:p>
    <w:p w:rsidR="00D57B7D" w:rsidRDefault="00D57B7D" w:rsidP="003752EF">
      <w:pPr>
        <w:autoSpaceDE w:val="0"/>
        <w:autoSpaceDN w:val="0"/>
        <w:adjustRightInd w:val="0"/>
        <w:jc w:val="both"/>
        <w:rPr>
          <w:rFonts w:ascii="Arial" w:eastAsia="Calibri" w:hAnsi="Arial" w:cs="Arial"/>
          <w:b/>
          <w:sz w:val="22"/>
          <w:szCs w:val="22"/>
          <w:u w:val="single"/>
        </w:rPr>
      </w:pPr>
    </w:p>
    <w:p w:rsidR="003752EF" w:rsidRPr="00130D0E" w:rsidRDefault="003752EF" w:rsidP="003752EF">
      <w:pPr>
        <w:autoSpaceDE w:val="0"/>
        <w:autoSpaceDN w:val="0"/>
        <w:adjustRightInd w:val="0"/>
        <w:jc w:val="both"/>
        <w:rPr>
          <w:rFonts w:ascii="Arial" w:hAnsi="Arial" w:cs="Arial"/>
          <w:b/>
          <w:sz w:val="22"/>
          <w:szCs w:val="22"/>
        </w:rPr>
      </w:pPr>
      <w:r w:rsidRPr="00130D0E">
        <w:rPr>
          <w:rFonts w:ascii="Arial" w:eastAsia="Calibri" w:hAnsi="Arial" w:cs="Arial"/>
          <w:b/>
          <w:sz w:val="22"/>
          <w:szCs w:val="22"/>
          <w:u w:val="single"/>
        </w:rPr>
        <w:t>Stanovisko MF:</w:t>
      </w:r>
    </w:p>
    <w:p w:rsidR="00CC62D2" w:rsidRPr="00130D0E" w:rsidRDefault="00CC62D2" w:rsidP="00CC62D2">
      <w:pPr>
        <w:jc w:val="both"/>
        <w:rPr>
          <w:rFonts w:ascii="Arial" w:hAnsi="Arial" w:cs="Arial"/>
          <w:sz w:val="22"/>
          <w:szCs w:val="22"/>
        </w:rPr>
      </w:pPr>
      <w:r w:rsidRPr="00130D0E">
        <w:rPr>
          <w:rFonts w:ascii="Arial" w:hAnsi="Arial" w:cs="Arial"/>
          <w:sz w:val="22"/>
          <w:szCs w:val="22"/>
        </w:rPr>
        <w:t>MF souhlasí s tvrzením NKÚ, že Rada projektu (dále též „RP“) v průběhu své činnosti změny rozpočtu projektu explicitně neprojednávala. Avšak k tomu je nutno uvést, že členové RP byli zároveň i členy vlády. Návrh zákona o státním rozpočtu, který je předkládán vládě a PSP ČR, obsahuje i rozpočtovou dokumentaci, ve které jsou uvedeny podrobné údaje vč.</w:t>
      </w:r>
      <w:r w:rsidR="00D57B7D">
        <w:rPr>
          <w:rFonts w:ascii="Arial" w:hAnsi="Arial" w:cs="Arial"/>
          <w:sz w:val="22"/>
          <w:szCs w:val="22"/>
        </w:rPr>
        <w:t> </w:t>
      </w:r>
      <w:r w:rsidRPr="00130D0E">
        <w:rPr>
          <w:rFonts w:ascii="Arial" w:hAnsi="Arial" w:cs="Arial"/>
          <w:sz w:val="22"/>
          <w:szCs w:val="22"/>
        </w:rPr>
        <w:t>tabulkové části. Vláda, tedy i členové RP, při projednávání státního rozpočtu bere na vědomí rozpočtovou dokumentaci a schvaluje mimo jiné strukturu a objemy výdajů zařazených do kapitoly VPS (tabulka č. 9 v části F rozpočtové dokumentace).</w:t>
      </w:r>
    </w:p>
    <w:p w:rsidR="00CC62D2" w:rsidRPr="00130D0E" w:rsidRDefault="00CC62D2" w:rsidP="00CC62D2">
      <w:pPr>
        <w:jc w:val="both"/>
        <w:rPr>
          <w:rFonts w:ascii="Arial" w:hAnsi="Arial" w:cs="Arial"/>
          <w:sz w:val="22"/>
          <w:szCs w:val="22"/>
        </w:rPr>
      </w:pPr>
      <w:r w:rsidRPr="00130D0E">
        <w:rPr>
          <w:rFonts w:ascii="Arial" w:hAnsi="Arial" w:cs="Arial"/>
          <w:sz w:val="22"/>
          <w:szCs w:val="22"/>
        </w:rPr>
        <w:t>Členové RP, vláda i PSP ČR byli informováni o dílčích položkách v rámci závazného ukazatele Ostatní výdaje v kapitole 398. Dále na podporu našeho stanoviska uvádíme, že za kapitolu VPS je předkládán rozpočtovému výboru PSP ČR tzv. „kapitolní sešit VPS“, kde</w:t>
      </w:r>
      <w:r w:rsidR="00D57B7D">
        <w:rPr>
          <w:rFonts w:ascii="Arial" w:hAnsi="Arial" w:cs="Arial"/>
          <w:sz w:val="22"/>
          <w:szCs w:val="22"/>
        </w:rPr>
        <w:t> </w:t>
      </w:r>
      <w:r w:rsidRPr="00130D0E">
        <w:rPr>
          <w:rFonts w:ascii="Arial" w:hAnsi="Arial" w:cs="Arial"/>
          <w:sz w:val="22"/>
          <w:szCs w:val="22"/>
        </w:rPr>
        <w:t>jsou uvedeny podrobné údaje o této kapitole.</w:t>
      </w:r>
    </w:p>
    <w:p w:rsidR="003752EF" w:rsidRPr="00130D0E" w:rsidRDefault="00D31E50" w:rsidP="00EC6E2F">
      <w:pPr>
        <w:pStyle w:val="Default"/>
        <w:jc w:val="both"/>
        <w:rPr>
          <w:rFonts w:ascii="Arial" w:hAnsi="Arial" w:cs="Arial"/>
          <w:sz w:val="22"/>
          <w:szCs w:val="22"/>
        </w:rPr>
      </w:pPr>
      <w:r w:rsidRPr="00130D0E">
        <w:rPr>
          <w:rFonts w:ascii="Arial" w:hAnsi="Arial" w:cs="Arial"/>
          <w:sz w:val="22"/>
          <w:szCs w:val="22"/>
        </w:rPr>
        <w:t xml:space="preserve">Ministr financí </w:t>
      </w:r>
      <w:r w:rsidR="003752EF" w:rsidRPr="00130D0E">
        <w:rPr>
          <w:rFonts w:ascii="Arial" w:hAnsi="Arial" w:cs="Arial"/>
          <w:sz w:val="22"/>
          <w:szCs w:val="22"/>
        </w:rPr>
        <w:t xml:space="preserve">byl předsedou Rady projektu, </w:t>
      </w:r>
      <w:r w:rsidR="00C5660A" w:rsidRPr="00130D0E">
        <w:rPr>
          <w:rFonts w:ascii="Arial" w:hAnsi="Arial" w:cs="Arial"/>
          <w:sz w:val="22"/>
          <w:szCs w:val="22"/>
        </w:rPr>
        <w:t xml:space="preserve">náměstek sekce 05 – Daně a cla </w:t>
      </w:r>
      <w:r w:rsidR="003752EF" w:rsidRPr="00130D0E">
        <w:rPr>
          <w:rFonts w:ascii="Arial" w:hAnsi="Arial" w:cs="Arial"/>
          <w:sz w:val="22"/>
          <w:szCs w:val="22"/>
        </w:rPr>
        <w:t>byl předsedou Řídicího výboru, přičemž iniciativa k provedení rozpočtového opatření ve prospěch</w:t>
      </w:r>
      <w:r w:rsidR="00C51437" w:rsidRPr="00130D0E">
        <w:rPr>
          <w:rFonts w:ascii="Arial" w:hAnsi="Arial" w:cs="Arial"/>
          <w:sz w:val="22"/>
          <w:szCs w:val="22"/>
        </w:rPr>
        <w:t xml:space="preserve"> Ústředního finančního a daňového ředitelství (dále </w:t>
      </w:r>
      <w:r w:rsidR="00FD6A87" w:rsidRPr="00130D0E">
        <w:rPr>
          <w:rFonts w:ascii="Arial" w:hAnsi="Arial" w:cs="Arial"/>
          <w:sz w:val="22"/>
          <w:szCs w:val="22"/>
        </w:rPr>
        <w:t>též</w:t>
      </w:r>
      <w:r w:rsidR="00C51437" w:rsidRPr="00130D0E">
        <w:rPr>
          <w:rFonts w:ascii="Arial" w:hAnsi="Arial" w:cs="Arial"/>
          <w:sz w:val="22"/>
          <w:szCs w:val="22"/>
        </w:rPr>
        <w:t xml:space="preserve"> „</w:t>
      </w:r>
      <w:r w:rsidR="003752EF" w:rsidRPr="00130D0E">
        <w:rPr>
          <w:rFonts w:ascii="Arial" w:hAnsi="Arial" w:cs="Arial"/>
          <w:sz w:val="22"/>
          <w:szCs w:val="22"/>
        </w:rPr>
        <w:t>ÚFDŘ</w:t>
      </w:r>
      <w:r w:rsidR="00C51437" w:rsidRPr="00130D0E">
        <w:rPr>
          <w:rFonts w:ascii="Arial" w:hAnsi="Arial" w:cs="Arial"/>
          <w:sz w:val="22"/>
          <w:szCs w:val="22"/>
        </w:rPr>
        <w:t>“)</w:t>
      </w:r>
      <w:r w:rsidR="003752EF" w:rsidRPr="00130D0E">
        <w:rPr>
          <w:rFonts w:ascii="Arial" w:hAnsi="Arial" w:cs="Arial"/>
          <w:sz w:val="22"/>
          <w:szCs w:val="22"/>
        </w:rPr>
        <w:t>, resp. GFŘ vycházela od ředitele projektu</w:t>
      </w:r>
      <w:r w:rsidR="00C5660A" w:rsidRPr="00130D0E">
        <w:rPr>
          <w:rFonts w:ascii="Arial" w:hAnsi="Arial" w:cs="Arial"/>
          <w:sz w:val="22"/>
          <w:szCs w:val="22"/>
        </w:rPr>
        <w:t>.</w:t>
      </w:r>
      <w:r w:rsidR="003752EF" w:rsidRPr="00130D0E">
        <w:rPr>
          <w:rFonts w:ascii="Arial" w:hAnsi="Arial" w:cs="Arial"/>
          <w:sz w:val="22"/>
          <w:szCs w:val="22"/>
        </w:rPr>
        <w:t xml:space="preserve"> Jejich souhlasné stanovisko v rámci řádných procedur MF tak reprezentovalo i názor řídicích struktur projektu.</w:t>
      </w:r>
    </w:p>
    <w:p w:rsidR="003752EF" w:rsidRPr="00130D0E" w:rsidRDefault="003752EF" w:rsidP="003752EF">
      <w:pPr>
        <w:jc w:val="both"/>
        <w:rPr>
          <w:rFonts w:ascii="Arial" w:hAnsi="Arial" w:cs="Arial"/>
          <w:sz w:val="22"/>
          <w:szCs w:val="22"/>
        </w:rPr>
      </w:pPr>
      <w:r w:rsidRPr="00130D0E">
        <w:rPr>
          <w:rFonts w:ascii="Arial" w:hAnsi="Arial" w:cs="Arial"/>
          <w:sz w:val="22"/>
          <w:szCs w:val="22"/>
        </w:rPr>
        <w:t xml:space="preserve">Finanční prostředky na </w:t>
      </w:r>
      <w:proofErr w:type="gramStart"/>
      <w:r w:rsidRPr="00130D0E">
        <w:rPr>
          <w:rFonts w:ascii="Arial" w:hAnsi="Arial" w:cs="Arial"/>
          <w:sz w:val="22"/>
          <w:szCs w:val="22"/>
        </w:rPr>
        <w:t>JIM</w:t>
      </w:r>
      <w:proofErr w:type="gramEnd"/>
      <w:r w:rsidRPr="00130D0E">
        <w:rPr>
          <w:rFonts w:ascii="Arial" w:hAnsi="Arial" w:cs="Arial"/>
          <w:sz w:val="22"/>
          <w:szCs w:val="22"/>
        </w:rPr>
        <w:t xml:space="preserve"> a technickoorganizační opatření v daňové (a celní) správě byly do roku 2013 rozpočtovány na základě rozhodnutí vedení MF v kapitole VPS. </w:t>
      </w:r>
    </w:p>
    <w:p w:rsidR="003752EF" w:rsidRPr="00130D0E" w:rsidRDefault="003752EF" w:rsidP="003752EF">
      <w:pPr>
        <w:jc w:val="both"/>
        <w:rPr>
          <w:rFonts w:ascii="Arial" w:hAnsi="Arial" w:cs="Arial"/>
          <w:sz w:val="22"/>
          <w:szCs w:val="22"/>
        </w:rPr>
      </w:pPr>
      <w:r w:rsidRPr="00130D0E">
        <w:rPr>
          <w:rFonts w:ascii="Arial" w:hAnsi="Arial" w:cs="Arial"/>
          <w:sz w:val="22"/>
          <w:szCs w:val="22"/>
        </w:rPr>
        <w:t xml:space="preserve">Rozpočet na uvedený účel byl projednáván vedením MF současně s návrhem rozpočtu kapitoly 312 – MF. Po projednání a rozhodnutí o výši výdajů pro kapitolu VPS na uvedený účel požadoval odbor 11 – Státní rozpočet po správci kapitoly 312, tj. odboru 23 - Finanční, vymezení výdajů, které měly být pro nadcházející rozpočtový rok realizovány (název výdajové položky a rozpočtové a slovní vymezení výdajů). Uvedené slovní vymezení výdajů bylo součástí kapitolního sešitu VPS na příslušný rok. Podrobný návrh rozpočtu byl zcela </w:t>
      </w:r>
      <w:r w:rsidRPr="00130D0E">
        <w:rPr>
          <w:rFonts w:ascii="Arial" w:hAnsi="Arial" w:cs="Arial"/>
          <w:sz w:val="22"/>
          <w:szCs w:val="22"/>
        </w:rPr>
        <w:lastRenderedPageBreak/>
        <w:t xml:space="preserve">v působnosti a odpovědnosti odborných útvarů sekce 05 – Daně a cla a </w:t>
      </w:r>
      <w:r w:rsidR="00914DFB" w:rsidRPr="00130D0E">
        <w:rPr>
          <w:rFonts w:ascii="Arial" w:hAnsi="Arial" w:cs="Arial"/>
          <w:sz w:val="22"/>
          <w:szCs w:val="22"/>
        </w:rPr>
        <w:t xml:space="preserve">sekce </w:t>
      </w:r>
      <w:r w:rsidRPr="00130D0E">
        <w:rPr>
          <w:rFonts w:ascii="Arial" w:hAnsi="Arial" w:cs="Arial"/>
          <w:sz w:val="22"/>
          <w:szCs w:val="22"/>
        </w:rPr>
        <w:t>0</w:t>
      </w:r>
      <w:r w:rsidR="00C55A40" w:rsidRPr="00130D0E">
        <w:rPr>
          <w:rFonts w:ascii="Arial" w:hAnsi="Arial" w:cs="Arial"/>
          <w:sz w:val="22"/>
          <w:szCs w:val="22"/>
        </w:rPr>
        <w:t>2</w:t>
      </w:r>
      <w:r w:rsidRPr="00130D0E">
        <w:rPr>
          <w:rFonts w:ascii="Arial" w:hAnsi="Arial" w:cs="Arial"/>
          <w:sz w:val="22"/>
          <w:szCs w:val="22"/>
        </w:rPr>
        <w:t xml:space="preserve"> –</w:t>
      </w:r>
      <w:r w:rsidR="00B27F5D" w:rsidRPr="00130D0E">
        <w:rPr>
          <w:rFonts w:ascii="Arial" w:hAnsi="Arial" w:cs="Arial"/>
          <w:sz w:val="22"/>
          <w:szCs w:val="22"/>
        </w:rPr>
        <w:t xml:space="preserve"> Mezi</w:t>
      </w:r>
      <w:r w:rsidR="000D7259" w:rsidRPr="00130D0E">
        <w:rPr>
          <w:rFonts w:ascii="Arial" w:hAnsi="Arial" w:cs="Arial"/>
          <w:sz w:val="22"/>
          <w:szCs w:val="22"/>
        </w:rPr>
        <w:t xml:space="preserve">národní </w:t>
      </w:r>
      <w:r w:rsidR="00D959BB" w:rsidRPr="00130D0E">
        <w:rPr>
          <w:rFonts w:ascii="Arial" w:hAnsi="Arial" w:cs="Arial"/>
          <w:sz w:val="22"/>
          <w:szCs w:val="22"/>
        </w:rPr>
        <w:t>(</w:t>
      </w:r>
      <w:r w:rsidR="00C55A40" w:rsidRPr="00130D0E">
        <w:rPr>
          <w:rFonts w:ascii="Arial" w:hAnsi="Arial" w:cs="Arial"/>
          <w:sz w:val="22"/>
          <w:szCs w:val="22"/>
        </w:rPr>
        <w:t xml:space="preserve">od </w:t>
      </w:r>
      <w:r w:rsidR="00FC0F11" w:rsidRPr="00130D0E">
        <w:rPr>
          <w:rFonts w:ascii="Arial" w:hAnsi="Arial" w:cs="Arial"/>
          <w:sz w:val="22"/>
          <w:szCs w:val="22"/>
        </w:rPr>
        <w:t xml:space="preserve">1. 5. </w:t>
      </w:r>
      <w:r w:rsidR="00C55A40" w:rsidRPr="00130D0E">
        <w:rPr>
          <w:rFonts w:ascii="Arial" w:hAnsi="Arial" w:cs="Arial"/>
          <w:sz w:val="22"/>
          <w:szCs w:val="22"/>
        </w:rPr>
        <w:t xml:space="preserve">2015 sekce </w:t>
      </w:r>
      <w:r w:rsidRPr="00130D0E">
        <w:rPr>
          <w:rFonts w:ascii="Arial" w:hAnsi="Arial" w:cs="Arial"/>
          <w:sz w:val="22"/>
          <w:szCs w:val="22"/>
        </w:rPr>
        <w:t>0</w:t>
      </w:r>
      <w:r w:rsidR="00C55A40" w:rsidRPr="00130D0E">
        <w:rPr>
          <w:rFonts w:ascii="Arial" w:hAnsi="Arial" w:cs="Arial"/>
          <w:sz w:val="22"/>
          <w:szCs w:val="22"/>
        </w:rPr>
        <w:t>8</w:t>
      </w:r>
      <w:r w:rsidR="001D7C7C" w:rsidRPr="00130D0E">
        <w:rPr>
          <w:rFonts w:ascii="Arial" w:hAnsi="Arial" w:cs="Arial"/>
          <w:sz w:val="22"/>
          <w:szCs w:val="22"/>
        </w:rPr>
        <w:t xml:space="preserve"> – Státní tajemník</w:t>
      </w:r>
      <w:r w:rsidRPr="00130D0E">
        <w:rPr>
          <w:rFonts w:ascii="Arial" w:hAnsi="Arial" w:cs="Arial"/>
          <w:sz w:val="22"/>
          <w:szCs w:val="22"/>
        </w:rPr>
        <w:t>) a podřízených OSS, které tuto agendu zabezpečovaly.</w:t>
      </w:r>
    </w:p>
    <w:p w:rsidR="000D7259" w:rsidRPr="00130D0E" w:rsidRDefault="003752EF" w:rsidP="003752EF">
      <w:pPr>
        <w:jc w:val="both"/>
        <w:rPr>
          <w:rFonts w:ascii="Arial" w:hAnsi="Arial" w:cs="Arial"/>
          <w:sz w:val="22"/>
          <w:szCs w:val="22"/>
        </w:rPr>
      </w:pPr>
      <w:r w:rsidRPr="00130D0E">
        <w:rPr>
          <w:rFonts w:ascii="Arial" w:hAnsi="Arial" w:cs="Arial"/>
          <w:sz w:val="22"/>
          <w:szCs w:val="22"/>
        </w:rPr>
        <w:t>MF při realizaci rozpočtových opatření postupovalo standardním způsobem v souladu s rozpočtovými pravidly (§</w:t>
      </w:r>
      <w:r w:rsidR="000D7259" w:rsidRPr="00130D0E">
        <w:rPr>
          <w:rFonts w:ascii="Arial" w:hAnsi="Arial" w:cs="Arial"/>
          <w:sz w:val="22"/>
          <w:szCs w:val="22"/>
        </w:rPr>
        <w:t xml:space="preserve"> </w:t>
      </w:r>
      <w:r w:rsidRPr="00130D0E">
        <w:rPr>
          <w:rFonts w:ascii="Arial" w:hAnsi="Arial" w:cs="Arial"/>
          <w:sz w:val="22"/>
          <w:szCs w:val="22"/>
        </w:rPr>
        <w:t xml:space="preserve">26 rozpočtových pravidel). </w:t>
      </w:r>
    </w:p>
    <w:p w:rsidR="00485483" w:rsidRPr="00130D0E" w:rsidRDefault="00C55A40" w:rsidP="003752EF">
      <w:pPr>
        <w:jc w:val="both"/>
        <w:rPr>
          <w:rFonts w:ascii="Arial" w:hAnsi="Arial" w:cs="Arial"/>
          <w:sz w:val="22"/>
          <w:szCs w:val="22"/>
        </w:rPr>
      </w:pPr>
      <w:r w:rsidRPr="00130D0E">
        <w:rPr>
          <w:rFonts w:ascii="Arial" w:hAnsi="Arial" w:cs="Arial"/>
          <w:sz w:val="22"/>
          <w:szCs w:val="22"/>
        </w:rPr>
        <w:t xml:space="preserve">MF </w:t>
      </w:r>
      <w:r w:rsidR="00D6611A" w:rsidRPr="00130D0E">
        <w:rPr>
          <w:rFonts w:ascii="Arial" w:hAnsi="Arial" w:cs="Arial"/>
          <w:sz w:val="22"/>
          <w:szCs w:val="22"/>
        </w:rPr>
        <w:t>vyžadov</w:t>
      </w:r>
      <w:r w:rsidRPr="00130D0E">
        <w:rPr>
          <w:rFonts w:ascii="Arial" w:hAnsi="Arial" w:cs="Arial"/>
          <w:sz w:val="22"/>
          <w:szCs w:val="22"/>
        </w:rPr>
        <w:t>alo</w:t>
      </w:r>
      <w:r w:rsidR="00D6611A" w:rsidRPr="00130D0E">
        <w:rPr>
          <w:rFonts w:ascii="Arial" w:hAnsi="Arial" w:cs="Arial"/>
          <w:sz w:val="22"/>
          <w:szCs w:val="22"/>
        </w:rPr>
        <w:t xml:space="preserve"> zdůvodnění navrhovaných rozpočtových opatření, </w:t>
      </w:r>
      <w:r w:rsidRPr="00130D0E">
        <w:rPr>
          <w:rFonts w:ascii="Arial" w:hAnsi="Arial" w:cs="Arial"/>
          <w:sz w:val="22"/>
          <w:szCs w:val="22"/>
        </w:rPr>
        <w:t xml:space="preserve">mj. </w:t>
      </w:r>
      <w:r w:rsidR="00D6611A" w:rsidRPr="00130D0E">
        <w:rPr>
          <w:rFonts w:ascii="Arial" w:hAnsi="Arial" w:cs="Arial"/>
          <w:sz w:val="22"/>
          <w:szCs w:val="22"/>
        </w:rPr>
        <w:t>zda požadované prostředky odpovídají vymezení rozpočtu. Dále bylo vyžadováno schválení navrhovaných opatření příslušnými řídicími pracovníky. Pokud bylo v žádostech deklarováno, že</w:t>
      </w:r>
      <w:r w:rsidR="00D57B7D">
        <w:rPr>
          <w:rFonts w:ascii="Arial" w:hAnsi="Arial" w:cs="Arial"/>
          <w:sz w:val="22"/>
          <w:szCs w:val="22"/>
        </w:rPr>
        <w:t> </w:t>
      </w:r>
      <w:r w:rsidR="00D6611A" w:rsidRPr="00130D0E">
        <w:rPr>
          <w:rFonts w:ascii="Arial" w:hAnsi="Arial" w:cs="Arial"/>
          <w:sz w:val="22"/>
          <w:szCs w:val="22"/>
        </w:rPr>
        <w:t>požadované prostředky s</w:t>
      </w:r>
      <w:r w:rsidR="001D7C7C" w:rsidRPr="00130D0E">
        <w:rPr>
          <w:rFonts w:ascii="Arial" w:hAnsi="Arial" w:cs="Arial"/>
          <w:sz w:val="22"/>
          <w:szCs w:val="22"/>
        </w:rPr>
        <w:t>ouvisejí s P</w:t>
      </w:r>
      <w:r w:rsidR="00D6611A" w:rsidRPr="00130D0E">
        <w:rPr>
          <w:rFonts w:ascii="Arial" w:hAnsi="Arial" w:cs="Arial"/>
          <w:sz w:val="22"/>
          <w:szCs w:val="22"/>
        </w:rPr>
        <w:t>rojektem vytvoření jednoho inkasního místa, pak bylo rozpočtové opatření z kapitol</w:t>
      </w:r>
      <w:r w:rsidR="00E27ACD" w:rsidRPr="00130D0E">
        <w:rPr>
          <w:rFonts w:ascii="Arial" w:hAnsi="Arial" w:cs="Arial"/>
          <w:sz w:val="22"/>
          <w:szCs w:val="22"/>
        </w:rPr>
        <w:t xml:space="preserve">y VPS </w:t>
      </w:r>
      <w:r w:rsidR="00485483" w:rsidRPr="00130D0E">
        <w:rPr>
          <w:rFonts w:ascii="Arial" w:hAnsi="Arial" w:cs="Arial"/>
          <w:sz w:val="22"/>
          <w:szCs w:val="22"/>
        </w:rPr>
        <w:t>povoleno.</w:t>
      </w:r>
      <w:r w:rsidR="00485483" w:rsidRPr="00130D0E" w:rsidDel="00485483">
        <w:rPr>
          <w:rFonts w:ascii="Arial" w:hAnsi="Arial" w:cs="Arial"/>
          <w:sz w:val="22"/>
          <w:szCs w:val="22"/>
        </w:rPr>
        <w:t xml:space="preserve"> </w:t>
      </w:r>
    </w:p>
    <w:p w:rsidR="003752EF" w:rsidRPr="00130D0E" w:rsidRDefault="003752EF" w:rsidP="003752EF">
      <w:pPr>
        <w:jc w:val="both"/>
        <w:rPr>
          <w:rFonts w:ascii="Arial" w:hAnsi="Arial" w:cs="Arial"/>
          <w:sz w:val="22"/>
          <w:szCs w:val="22"/>
        </w:rPr>
      </w:pPr>
      <w:r w:rsidRPr="00130D0E">
        <w:rPr>
          <w:rFonts w:ascii="Arial" w:hAnsi="Arial" w:cs="Arial"/>
          <w:sz w:val="22"/>
          <w:szCs w:val="22"/>
        </w:rPr>
        <w:t xml:space="preserve">Pokud se týká problematiky dodržení rozpočtu projektu, musely útvary, které návrh výdajů na příslušné roky navrhovaly, postupovat podle ustanovení § 13 odst. 4 rozpočtových pravidel, které se týká programů. </w:t>
      </w:r>
      <w:r w:rsidR="000D7259" w:rsidRPr="00130D0E">
        <w:rPr>
          <w:rFonts w:ascii="Arial" w:hAnsi="Arial" w:cs="Arial"/>
          <w:sz w:val="22"/>
          <w:szCs w:val="22"/>
        </w:rPr>
        <w:t>V této oblasti NKÚ neshledal žádné nedostatky.</w:t>
      </w:r>
    </w:p>
    <w:p w:rsidR="0025201F" w:rsidRPr="00130D0E" w:rsidRDefault="0025201F" w:rsidP="003752EF">
      <w:pPr>
        <w:jc w:val="both"/>
        <w:rPr>
          <w:rFonts w:ascii="Arial" w:hAnsi="Arial" w:cs="Arial"/>
          <w:sz w:val="22"/>
          <w:szCs w:val="22"/>
        </w:rPr>
      </w:pPr>
    </w:p>
    <w:p w:rsidR="00F714C4" w:rsidRPr="00130D0E" w:rsidRDefault="00F714C4" w:rsidP="00F714C4">
      <w:pPr>
        <w:autoSpaceDE w:val="0"/>
        <w:autoSpaceDN w:val="0"/>
        <w:adjustRightInd w:val="0"/>
        <w:jc w:val="both"/>
        <w:rPr>
          <w:rFonts w:ascii="Arial" w:eastAsia="Calibri" w:hAnsi="Arial" w:cs="Arial"/>
          <w:color w:val="000000"/>
          <w:sz w:val="22"/>
          <w:szCs w:val="22"/>
          <w:u w:val="single"/>
        </w:rPr>
      </w:pPr>
      <w:r w:rsidRPr="00130D0E">
        <w:rPr>
          <w:rFonts w:ascii="Arial" w:eastAsia="Calibri" w:hAnsi="Arial" w:cs="Arial"/>
          <w:color w:val="000000"/>
          <w:sz w:val="22"/>
          <w:szCs w:val="22"/>
          <w:u w:val="single"/>
        </w:rPr>
        <w:t>Opatření MF:</w:t>
      </w:r>
    </w:p>
    <w:p w:rsidR="005C0E07" w:rsidRPr="00130D0E" w:rsidRDefault="005D284C" w:rsidP="005C0E07">
      <w:pPr>
        <w:autoSpaceDE w:val="0"/>
        <w:autoSpaceDN w:val="0"/>
        <w:adjustRightInd w:val="0"/>
        <w:jc w:val="both"/>
        <w:rPr>
          <w:rFonts w:ascii="Arial" w:eastAsia="Calibri" w:hAnsi="Arial" w:cs="Arial"/>
          <w:color w:val="000000"/>
          <w:sz w:val="22"/>
          <w:szCs w:val="22"/>
        </w:rPr>
      </w:pPr>
      <w:r w:rsidRPr="00130D0E">
        <w:rPr>
          <w:rFonts w:ascii="Arial" w:eastAsia="Calibri" w:hAnsi="Arial" w:cs="Arial"/>
          <w:color w:val="000000"/>
          <w:sz w:val="22"/>
          <w:szCs w:val="22"/>
        </w:rPr>
        <w:t>Vzhledem k tomu, že P</w:t>
      </w:r>
      <w:r w:rsidR="005C0E07" w:rsidRPr="00130D0E">
        <w:rPr>
          <w:rFonts w:ascii="Arial" w:eastAsia="Calibri" w:hAnsi="Arial" w:cs="Arial"/>
          <w:color w:val="000000"/>
          <w:sz w:val="22"/>
          <w:szCs w:val="22"/>
        </w:rPr>
        <w:t xml:space="preserve">rojekt JIM </w:t>
      </w:r>
      <w:r w:rsidR="00ED0167" w:rsidRPr="00130D0E">
        <w:rPr>
          <w:rFonts w:ascii="Arial" w:eastAsia="Calibri" w:hAnsi="Arial" w:cs="Arial"/>
          <w:color w:val="000000"/>
          <w:sz w:val="22"/>
          <w:szCs w:val="22"/>
        </w:rPr>
        <w:t>již nepokračuje</w:t>
      </w:r>
      <w:r w:rsidR="005C0E07" w:rsidRPr="00130D0E">
        <w:rPr>
          <w:rFonts w:ascii="Arial" w:eastAsia="Calibri" w:hAnsi="Arial" w:cs="Arial"/>
          <w:color w:val="000000"/>
          <w:sz w:val="22"/>
          <w:szCs w:val="22"/>
        </w:rPr>
        <w:t>, nepřijímá MF žádné opatření.</w:t>
      </w:r>
    </w:p>
    <w:p w:rsidR="00F714C4" w:rsidRPr="00130D0E" w:rsidRDefault="00F714C4" w:rsidP="002A202D">
      <w:pPr>
        <w:autoSpaceDE w:val="0"/>
        <w:autoSpaceDN w:val="0"/>
        <w:adjustRightInd w:val="0"/>
        <w:jc w:val="both"/>
        <w:rPr>
          <w:rFonts w:ascii="Arial" w:eastAsia="Calibri" w:hAnsi="Arial" w:cs="Arial"/>
          <w:i/>
          <w:color w:val="000000"/>
          <w:sz w:val="22"/>
          <w:szCs w:val="22"/>
        </w:rPr>
      </w:pPr>
    </w:p>
    <w:p w:rsidR="005C0E07" w:rsidRPr="00130D0E" w:rsidRDefault="005C0E07" w:rsidP="002A202D">
      <w:pPr>
        <w:autoSpaceDE w:val="0"/>
        <w:autoSpaceDN w:val="0"/>
        <w:adjustRightInd w:val="0"/>
        <w:jc w:val="both"/>
        <w:rPr>
          <w:rFonts w:ascii="Arial" w:eastAsia="Calibri" w:hAnsi="Arial" w:cs="Arial"/>
          <w:i/>
          <w:color w:val="000000"/>
          <w:sz w:val="22"/>
          <w:szCs w:val="22"/>
        </w:rPr>
      </w:pPr>
    </w:p>
    <w:p w:rsidR="00313CDE" w:rsidRPr="00130D0E" w:rsidRDefault="002B5BC0" w:rsidP="00313CDE">
      <w:pPr>
        <w:jc w:val="both"/>
        <w:rPr>
          <w:rFonts w:ascii="Arial" w:hAnsi="Arial" w:cs="Arial"/>
          <w:bCs/>
          <w:i/>
          <w:color w:val="000000"/>
          <w:sz w:val="22"/>
          <w:szCs w:val="22"/>
          <w:u w:val="single"/>
        </w:rPr>
      </w:pPr>
      <w:r w:rsidRPr="00130D0E">
        <w:rPr>
          <w:rFonts w:ascii="Arial" w:hAnsi="Arial" w:cs="Arial"/>
          <w:bCs/>
          <w:i/>
          <w:color w:val="000000"/>
          <w:sz w:val="22"/>
          <w:szCs w:val="22"/>
          <w:u w:val="single"/>
        </w:rPr>
        <w:t xml:space="preserve">Zjištění NKÚ </w:t>
      </w:r>
      <w:r w:rsidR="00313CDE" w:rsidRPr="00130D0E">
        <w:rPr>
          <w:rFonts w:ascii="Arial" w:hAnsi="Arial" w:cs="Arial"/>
          <w:bCs/>
          <w:i/>
          <w:color w:val="000000"/>
          <w:sz w:val="22"/>
          <w:szCs w:val="22"/>
          <w:u w:val="single"/>
        </w:rPr>
        <w:t>(bod 3. Kontrolního závěru, str.</w:t>
      </w:r>
      <w:r w:rsidR="00044683" w:rsidRPr="00130D0E">
        <w:rPr>
          <w:rFonts w:ascii="Arial" w:hAnsi="Arial" w:cs="Arial"/>
          <w:bCs/>
          <w:i/>
          <w:color w:val="000000"/>
          <w:sz w:val="22"/>
          <w:szCs w:val="22"/>
          <w:u w:val="single"/>
        </w:rPr>
        <w:t xml:space="preserve"> </w:t>
      </w:r>
      <w:r w:rsidR="005747C0" w:rsidRPr="00130D0E">
        <w:rPr>
          <w:rFonts w:ascii="Arial" w:hAnsi="Arial" w:cs="Arial"/>
          <w:bCs/>
          <w:i/>
          <w:color w:val="000000"/>
          <w:sz w:val="22"/>
          <w:szCs w:val="22"/>
          <w:u w:val="single"/>
        </w:rPr>
        <w:t>11</w:t>
      </w:r>
      <w:r w:rsidR="00313CDE" w:rsidRPr="00130D0E">
        <w:rPr>
          <w:rFonts w:ascii="Arial" w:hAnsi="Arial" w:cs="Arial"/>
          <w:bCs/>
          <w:i/>
          <w:color w:val="000000"/>
          <w:sz w:val="22"/>
          <w:szCs w:val="22"/>
          <w:u w:val="single"/>
        </w:rPr>
        <w:t>):</w:t>
      </w:r>
    </w:p>
    <w:p w:rsidR="002A202D" w:rsidRPr="00130D0E" w:rsidRDefault="002B5BC0" w:rsidP="002A202D">
      <w:pPr>
        <w:autoSpaceDE w:val="0"/>
        <w:autoSpaceDN w:val="0"/>
        <w:adjustRightInd w:val="0"/>
        <w:jc w:val="both"/>
        <w:rPr>
          <w:rFonts w:ascii="Arial" w:eastAsia="Calibri" w:hAnsi="Arial" w:cs="Arial"/>
          <w:i/>
          <w:color w:val="000000"/>
          <w:sz w:val="22"/>
          <w:szCs w:val="22"/>
        </w:rPr>
      </w:pPr>
      <w:r w:rsidRPr="00130D0E">
        <w:rPr>
          <w:rFonts w:ascii="Arial" w:eastAsia="Calibri" w:hAnsi="Arial" w:cs="Arial"/>
          <w:i/>
          <w:color w:val="000000"/>
          <w:sz w:val="22"/>
          <w:szCs w:val="22"/>
        </w:rPr>
        <w:t>„</w:t>
      </w:r>
      <w:r w:rsidR="002A202D" w:rsidRPr="00130D0E">
        <w:rPr>
          <w:rFonts w:ascii="Arial" w:eastAsia="Calibri" w:hAnsi="Arial" w:cs="Arial"/>
          <w:i/>
          <w:color w:val="000000"/>
          <w:sz w:val="22"/>
          <w:szCs w:val="22"/>
        </w:rPr>
        <w:t>U kontrolovaného vzorku 11 rozpočtových opatření ve výši 875,84 mil. Kč (z celkového počtu 44 rozpočtových opatření ve výši 3,97 mld. Kč) realizovaných v letech 2009–2013 NKÚ zjistil, že MF uvolnilo prostředky účelově určené na Projekt JIM, aniž by dostatečně prověřovalo účel použití prostředků uvedený žadatelem a vyžadovalo stanovisko vedení Projektu JIM. Nedostatečná ří</w:t>
      </w:r>
      <w:r w:rsidR="009A49FC" w:rsidRPr="00130D0E">
        <w:rPr>
          <w:rFonts w:ascii="Arial" w:eastAsia="Calibri" w:hAnsi="Arial" w:cs="Arial"/>
          <w:i/>
          <w:color w:val="000000"/>
          <w:sz w:val="22"/>
          <w:szCs w:val="22"/>
        </w:rPr>
        <w:t>di</w:t>
      </w:r>
      <w:r w:rsidR="002A202D" w:rsidRPr="00130D0E">
        <w:rPr>
          <w:rFonts w:ascii="Arial" w:eastAsia="Calibri" w:hAnsi="Arial" w:cs="Arial"/>
          <w:i/>
          <w:color w:val="000000"/>
          <w:sz w:val="22"/>
          <w:szCs w:val="22"/>
        </w:rPr>
        <w:t xml:space="preserve">cí a kontrolní činnost vedení Projektu JIM tak umožnila převést peněžní prostředky např. </w:t>
      </w:r>
      <w:proofErr w:type="gramStart"/>
      <w:r w:rsidR="002A202D" w:rsidRPr="00130D0E">
        <w:rPr>
          <w:rFonts w:ascii="Arial" w:eastAsia="Calibri" w:hAnsi="Arial" w:cs="Arial"/>
          <w:i/>
          <w:color w:val="000000"/>
          <w:sz w:val="22"/>
          <w:szCs w:val="22"/>
        </w:rPr>
        <w:t>na</w:t>
      </w:r>
      <w:proofErr w:type="gramEnd"/>
      <w:r w:rsidR="002A202D" w:rsidRPr="00130D0E">
        <w:rPr>
          <w:rFonts w:ascii="Arial" w:eastAsia="Calibri" w:hAnsi="Arial" w:cs="Arial"/>
          <w:i/>
          <w:color w:val="000000"/>
          <w:sz w:val="22"/>
          <w:szCs w:val="22"/>
        </w:rPr>
        <w:t>:</w:t>
      </w:r>
    </w:p>
    <w:p w:rsidR="002A202D" w:rsidRPr="00130D0E" w:rsidRDefault="002A202D" w:rsidP="002A202D">
      <w:pPr>
        <w:pStyle w:val="Odstavecseseznamem"/>
        <w:numPr>
          <w:ilvl w:val="0"/>
          <w:numId w:val="35"/>
        </w:numPr>
        <w:autoSpaceDE w:val="0"/>
        <w:autoSpaceDN w:val="0"/>
        <w:adjustRightInd w:val="0"/>
        <w:spacing w:after="34"/>
        <w:jc w:val="both"/>
        <w:rPr>
          <w:rFonts w:ascii="Arial" w:eastAsia="Calibri" w:hAnsi="Arial" w:cs="Arial"/>
          <w:i/>
          <w:color w:val="000000"/>
          <w:sz w:val="22"/>
          <w:szCs w:val="22"/>
        </w:rPr>
      </w:pPr>
      <w:r w:rsidRPr="00130D0E">
        <w:rPr>
          <w:rFonts w:ascii="Arial" w:eastAsia="Calibri" w:hAnsi="Arial" w:cs="Arial"/>
          <w:i/>
          <w:color w:val="000000"/>
          <w:sz w:val="22"/>
          <w:szCs w:val="22"/>
        </w:rPr>
        <w:t>zajištění dislokace územních pracovišť finančních úřadů a na obnovu a rozšíření investiční vybavenosti daňové správy; jednalo se o 83,60 mil. Kč na stavební práce, 16,50 mil. Kč na stroje, přístroje a zařízení, 26 mil. Kč na osobní a užitkové automobily. GFŘ žádost o uvolnění celkem 126,10 mil. Kč s určením kódu účelu „</w:t>
      </w:r>
      <w:r w:rsidRPr="00130D0E">
        <w:rPr>
          <w:rFonts w:ascii="Arial" w:eastAsia="Calibri" w:hAnsi="Arial" w:cs="Arial"/>
          <w:i/>
          <w:iCs/>
          <w:color w:val="000000"/>
          <w:sz w:val="22"/>
          <w:szCs w:val="22"/>
        </w:rPr>
        <w:t>Projekt vytvoření JIM</w:t>
      </w:r>
      <w:r w:rsidRPr="00130D0E">
        <w:rPr>
          <w:rFonts w:ascii="Arial" w:eastAsia="Calibri" w:hAnsi="Arial" w:cs="Arial"/>
          <w:i/>
          <w:color w:val="000000"/>
          <w:sz w:val="22"/>
          <w:szCs w:val="22"/>
        </w:rPr>
        <w:t xml:space="preserve">“ zdůvodnilo mj. tím, že analyzovalo vysoké riziko havárie, omezení nebo zastavení provozu budov pro potřeby finančních správ, a v případě pořízení automobilů zdůvodnilo tuto žádost větším komfortem správců daně při přepravě ke kontrolovaným subjektům nebo do vzdělávacího zařízení; </w:t>
      </w:r>
    </w:p>
    <w:p w:rsidR="002A202D" w:rsidRPr="00130D0E" w:rsidRDefault="002A202D" w:rsidP="002A202D">
      <w:pPr>
        <w:pStyle w:val="Odstavecseseznamem"/>
        <w:numPr>
          <w:ilvl w:val="0"/>
          <w:numId w:val="35"/>
        </w:numPr>
        <w:autoSpaceDE w:val="0"/>
        <w:autoSpaceDN w:val="0"/>
        <w:adjustRightInd w:val="0"/>
        <w:spacing w:after="34"/>
        <w:jc w:val="both"/>
        <w:rPr>
          <w:rFonts w:ascii="Arial" w:eastAsia="Calibri" w:hAnsi="Arial" w:cs="Arial"/>
          <w:i/>
          <w:color w:val="000000"/>
          <w:sz w:val="22"/>
          <w:szCs w:val="22"/>
        </w:rPr>
      </w:pPr>
      <w:r w:rsidRPr="00130D0E">
        <w:rPr>
          <w:rFonts w:ascii="Arial" w:eastAsia="Calibri" w:hAnsi="Arial" w:cs="Arial"/>
          <w:i/>
          <w:color w:val="000000"/>
          <w:sz w:val="22"/>
          <w:szCs w:val="22"/>
        </w:rPr>
        <w:t>nákup částí stejnokrojů pro zaměstnance GŘC ve výši 17,50 mil. Kč a opravy velkokapacitního rentgenu v objemu 7,50 mil. Kč s určením kódu účelu „</w:t>
      </w:r>
      <w:r w:rsidRPr="00130D0E">
        <w:rPr>
          <w:rFonts w:ascii="Arial" w:eastAsia="Calibri" w:hAnsi="Arial" w:cs="Arial"/>
          <w:i/>
          <w:iCs/>
          <w:color w:val="000000"/>
          <w:sz w:val="22"/>
          <w:szCs w:val="22"/>
        </w:rPr>
        <w:t>Projekt vytvoření JIM</w:t>
      </w:r>
      <w:r w:rsidRPr="00130D0E">
        <w:rPr>
          <w:rFonts w:ascii="Arial" w:eastAsia="Calibri" w:hAnsi="Arial" w:cs="Arial"/>
          <w:i/>
          <w:color w:val="000000"/>
          <w:sz w:val="22"/>
          <w:szCs w:val="22"/>
        </w:rPr>
        <w:t xml:space="preserve">“; </w:t>
      </w:r>
    </w:p>
    <w:p w:rsidR="002A202D" w:rsidRPr="00130D0E" w:rsidRDefault="002A202D" w:rsidP="002A202D">
      <w:pPr>
        <w:pStyle w:val="Odstavecseseznamem"/>
        <w:numPr>
          <w:ilvl w:val="0"/>
          <w:numId w:val="35"/>
        </w:numPr>
        <w:autoSpaceDE w:val="0"/>
        <w:autoSpaceDN w:val="0"/>
        <w:adjustRightInd w:val="0"/>
        <w:spacing w:after="34"/>
        <w:jc w:val="both"/>
        <w:rPr>
          <w:rFonts w:ascii="Arial" w:eastAsia="Calibri" w:hAnsi="Arial" w:cs="Arial"/>
          <w:i/>
          <w:color w:val="000000"/>
          <w:sz w:val="22"/>
          <w:szCs w:val="22"/>
        </w:rPr>
      </w:pPr>
      <w:r w:rsidRPr="00130D0E">
        <w:rPr>
          <w:rFonts w:ascii="Arial" w:eastAsia="Calibri" w:hAnsi="Arial" w:cs="Arial"/>
          <w:i/>
          <w:color w:val="000000"/>
          <w:sz w:val="22"/>
          <w:szCs w:val="22"/>
        </w:rPr>
        <w:t xml:space="preserve">zajištění dislokace Finančního úřadu pro Prahu – Jižní Město a zajištění SW nezbytného ke sloučení daňové a celní správy a vybraných orgánů celní správy v celkové výši 367,65 mil. Kč, přičemž finanční prostředky byly použity na vývoj informačních systémů nesouvisejících s Projektem JIM (např. IS CEDR, IS VEMA, IS AVIS); </w:t>
      </w:r>
    </w:p>
    <w:p w:rsidR="002A202D" w:rsidRPr="00130D0E" w:rsidRDefault="002A202D" w:rsidP="002A202D">
      <w:pPr>
        <w:pStyle w:val="Odstavecseseznamem"/>
        <w:numPr>
          <w:ilvl w:val="0"/>
          <w:numId w:val="35"/>
        </w:numPr>
        <w:autoSpaceDE w:val="0"/>
        <w:autoSpaceDN w:val="0"/>
        <w:adjustRightInd w:val="0"/>
        <w:spacing w:after="34"/>
        <w:jc w:val="both"/>
        <w:rPr>
          <w:rFonts w:ascii="Arial" w:eastAsia="Calibri" w:hAnsi="Arial" w:cs="Arial"/>
          <w:i/>
          <w:color w:val="000000"/>
          <w:sz w:val="22"/>
          <w:szCs w:val="22"/>
        </w:rPr>
      </w:pPr>
      <w:r w:rsidRPr="00130D0E">
        <w:rPr>
          <w:rFonts w:ascii="Arial" w:eastAsia="Calibri" w:hAnsi="Arial" w:cs="Arial"/>
          <w:i/>
          <w:color w:val="000000"/>
          <w:sz w:val="22"/>
          <w:szCs w:val="22"/>
        </w:rPr>
        <w:t xml:space="preserve">platy zaměstnanců finančních orgánů v rámci sjednocení pravidel pro poskytování jednotlivých složek platu u zaměstnanců GFŘ a ocenění splnění mimořádných úkolů ve výši 140 mil. Kč; přestože MF účel použití prostředků zpochybnilo, rozpočtové opatření vydalo; </w:t>
      </w:r>
    </w:p>
    <w:p w:rsidR="002A202D" w:rsidRPr="00130D0E" w:rsidRDefault="002A202D" w:rsidP="002A202D">
      <w:pPr>
        <w:pStyle w:val="Odstavecseseznamem"/>
        <w:numPr>
          <w:ilvl w:val="0"/>
          <w:numId w:val="35"/>
        </w:numPr>
        <w:autoSpaceDE w:val="0"/>
        <w:autoSpaceDN w:val="0"/>
        <w:adjustRightInd w:val="0"/>
        <w:jc w:val="both"/>
        <w:rPr>
          <w:rFonts w:ascii="Arial" w:eastAsia="Calibri" w:hAnsi="Arial" w:cs="Arial"/>
          <w:i/>
          <w:color w:val="000000"/>
          <w:sz w:val="22"/>
          <w:szCs w:val="22"/>
        </w:rPr>
      </w:pPr>
      <w:r w:rsidRPr="00130D0E">
        <w:rPr>
          <w:rFonts w:ascii="Arial" w:eastAsia="Calibri" w:hAnsi="Arial" w:cs="Arial"/>
          <w:i/>
          <w:color w:val="000000"/>
          <w:sz w:val="22"/>
          <w:szCs w:val="22"/>
        </w:rPr>
        <w:t>nákup softwarových licencí v souvislosti se změnami v oblasti operačních, poštovních a</w:t>
      </w:r>
      <w:r w:rsidR="00692E51" w:rsidRPr="00130D0E">
        <w:rPr>
          <w:rFonts w:ascii="Arial" w:eastAsia="Calibri" w:hAnsi="Arial" w:cs="Arial"/>
          <w:i/>
          <w:color w:val="000000"/>
          <w:sz w:val="22"/>
          <w:szCs w:val="22"/>
        </w:rPr>
        <w:t> </w:t>
      </w:r>
      <w:r w:rsidRPr="00130D0E">
        <w:rPr>
          <w:rFonts w:ascii="Arial" w:eastAsia="Calibri" w:hAnsi="Arial" w:cs="Arial"/>
          <w:i/>
          <w:color w:val="000000"/>
          <w:sz w:val="22"/>
          <w:szCs w:val="22"/>
        </w:rPr>
        <w:t>kancelářských systémů GŘC v celkové výši 20 mil. Kč. (GŘC žádost odůvodnilo nutností aktualizace SW z důvodu budoucí integrace daňové a celní správy. Přes nesouhlas ředitele sekce MF ministr financí s přesunem prostředků s kódem účelu „</w:t>
      </w:r>
      <w:r w:rsidRPr="00130D0E">
        <w:rPr>
          <w:rFonts w:ascii="Arial" w:eastAsia="Calibri" w:hAnsi="Arial" w:cs="Arial"/>
          <w:i/>
          <w:iCs/>
          <w:color w:val="000000"/>
          <w:sz w:val="22"/>
          <w:szCs w:val="22"/>
        </w:rPr>
        <w:t>Projekt vytvoření JIM</w:t>
      </w:r>
      <w:r w:rsidR="0020764C" w:rsidRPr="00130D0E">
        <w:rPr>
          <w:rFonts w:ascii="Arial" w:eastAsia="Calibri" w:hAnsi="Arial" w:cs="Arial"/>
          <w:i/>
          <w:color w:val="000000"/>
          <w:sz w:val="22"/>
          <w:szCs w:val="22"/>
        </w:rPr>
        <w:t>“ souhlasil.)“</w:t>
      </w:r>
    </w:p>
    <w:p w:rsidR="00D57B7D" w:rsidRDefault="00D57B7D" w:rsidP="00705DFA">
      <w:pPr>
        <w:autoSpaceDE w:val="0"/>
        <w:autoSpaceDN w:val="0"/>
        <w:adjustRightInd w:val="0"/>
        <w:jc w:val="both"/>
        <w:outlineLvl w:val="0"/>
        <w:rPr>
          <w:rFonts w:ascii="Arial" w:hAnsi="Arial" w:cs="Arial"/>
          <w:b/>
          <w:sz w:val="22"/>
          <w:szCs w:val="22"/>
          <w:u w:val="single"/>
        </w:rPr>
      </w:pPr>
    </w:p>
    <w:p w:rsidR="00705DFA" w:rsidRPr="00130D0E" w:rsidRDefault="00705DFA" w:rsidP="00705DFA">
      <w:pPr>
        <w:autoSpaceDE w:val="0"/>
        <w:autoSpaceDN w:val="0"/>
        <w:adjustRightInd w:val="0"/>
        <w:jc w:val="both"/>
        <w:outlineLvl w:val="0"/>
        <w:rPr>
          <w:rFonts w:ascii="Arial" w:hAnsi="Arial" w:cs="Arial"/>
          <w:b/>
          <w:sz w:val="22"/>
          <w:szCs w:val="22"/>
          <w:u w:val="single"/>
        </w:rPr>
      </w:pPr>
      <w:r w:rsidRPr="00130D0E">
        <w:rPr>
          <w:rFonts w:ascii="Arial" w:hAnsi="Arial" w:cs="Arial"/>
          <w:b/>
          <w:sz w:val="22"/>
          <w:szCs w:val="22"/>
          <w:u w:val="single"/>
        </w:rPr>
        <w:t>Stanovisko GFŘ:</w:t>
      </w:r>
    </w:p>
    <w:p w:rsidR="00705DFA" w:rsidRPr="00130D0E" w:rsidRDefault="00705DFA" w:rsidP="00705DFA">
      <w:pPr>
        <w:jc w:val="both"/>
        <w:rPr>
          <w:rFonts w:ascii="Arial" w:hAnsi="Arial" w:cs="Arial"/>
          <w:sz w:val="22"/>
          <w:szCs w:val="22"/>
        </w:rPr>
      </w:pPr>
      <w:r w:rsidRPr="00130D0E">
        <w:rPr>
          <w:rFonts w:ascii="Arial" w:hAnsi="Arial" w:cs="Arial"/>
          <w:sz w:val="22"/>
          <w:szCs w:val="22"/>
        </w:rPr>
        <w:t>K čerpání peněžních prostředků uvádíme citaci odůvodnění programu „Jedno inkasní místo a technickoorganizační opatření v daňové a celní správě“, jak bylo předloženo Poslanecké sněmovně ČR v kapitolním sešitě kapitoly 398</w:t>
      </w:r>
      <w:r w:rsidR="00ED6C7F" w:rsidRPr="00130D0E">
        <w:rPr>
          <w:rFonts w:ascii="Arial" w:hAnsi="Arial" w:cs="Arial"/>
          <w:sz w:val="22"/>
          <w:szCs w:val="22"/>
        </w:rPr>
        <w:t xml:space="preserve"> </w:t>
      </w:r>
      <w:r w:rsidR="00ED6C7F" w:rsidRPr="00130D0E">
        <w:rPr>
          <w:rFonts w:ascii="Arial" w:eastAsia="Calibri" w:hAnsi="Arial" w:cs="Arial"/>
          <w:i/>
          <w:color w:val="000000"/>
          <w:sz w:val="22"/>
          <w:szCs w:val="22"/>
        </w:rPr>
        <w:t>–</w:t>
      </w:r>
      <w:r w:rsidR="00ED6C7F" w:rsidRPr="00130D0E">
        <w:rPr>
          <w:rFonts w:ascii="Arial" w:hAnsi="Arial" w:cs="Arial"/>
          <w:sz w:val="22"/>
          <w:szCs w:val="22"/>
        </w:rPr>
        <w:t xml:space="preserve"> V</w:t>
      </w:r>
      <w:r w:rsidRPr="00130D0E">
        <w:rPr>
          <w:rFonts w:ascii="Arial" w:hAnsi="Arial" w:cs="Arial"/>
          <w:sz w:val="22"/>
          <w:szCs w:val="22"/>
        </w:rPr>
        <w:t xml:space="preserve">šeobecná pokladní správa: </w:t>
      </w:r>
      <w:r w:rsidRPr="00130D0E">
        <w:rPr>
          <w:rFonts w:ascii="Arial" w:hAnsi="Arial" w:cs="Arial"/>
          <w:i/>
          <w:sz w:val="22"/>
          <w:szCs w:val="22"/>
        </w:rPr>
        <w:t xml:space="preserve">„Prostředky jsou určeny na zajištění realizace jednotlivých etap „Projektu JIM“: na náklady spojené se </w:t>
      </w:r>
      <w:r w:rsidRPr="00130D0E">
        <w:rPr>
          <w:rFonts w:ascii="Arial" w:hAnsi="Arial" w:cs="Arial"/>
          <w:i/>
          <w:sz w:val="22"/>
          <w:szCs w:val="22"/>
        </w:rPr>
        <w:lastRenderedPageBreak/>
        <w:t>stavebními úpravami a investicemi do budov, s nimiž má příslušnost hospodaření Generální finanční ředitelství, jakož i s případným pořízením nových budov, na vybavení kancelářských prostor, archivů, vybavení audio technikou, frankovacími stroji, počítačkami bankovek, kopírovacími stroji, pokladnami apod. Prostředky jsou určeny i k rozšíření vozového parku k zajištění činností v rámci správy daní, k zajištění finanční a cenové kontroly, dozoru nad loteriemi a jinými podobnými hrami, kontroly vyplývající ze zákona o spotřebních daních atd.“</w:t>
      </w:r>
      <w:r w:rsidR="00CF69FB" w:rsidRPr="00130D0E">
        <w:rPr>
          <w:rFonts w:ascii="Arial" w:hAnsi="Arial" w:cs="Arial"/>
          <w:sz w:val="22"/>
          <w:szCs w:val="22"/>
        </w:rPr>
        <w:t xml:space="preserve"> </w:t>
      </w:r>
      <w:r w:rsidRPr="00130D0E">
        <w:rPr>
          <w:rFonts w:ascii="Arial" w:hAnsi="Arial" w:cs="Arial"/>
          <w:sz w:val="22"/>
          <w:szCs w:val="22"/>
        </w:rPr>
        <w:t>Jak i z výše uvedeného vyplývá, byl vlastní program „Jedno inkasní místo a</w:t>
      </w:r>
      <w:r w:rsidR="00692E51" w:rsidRPr="00130D0E">
        <w:rPr>
          <w:rFonts w:ascii="Arial" w:hAnsi="Arial" w:cs="Arial"/>
          <w:sz w:val="22"/>
          <w:szCs w:val="22"/>
        </w:rPr>
        <w:t> </w:t>
      </w:r>
      <w:r w:rsidRPr="00130D0E">
        <w:rPr>
          <w:rFonts w:ascii="Arial" w:hAnsi="Arial" w:cs="Arial"/>
          <w:sz w:val="22"/>
          <w:szCs w:val="22"/>
        </w:rPr>
        <w:t>technickoorganizační opatření v daňové a celní správě“ i v samotném odůvodnění programu v PS ČR zkráceně nazýván „Projekt JIM“. Tento pojem byl zobecněn i v rámci jednotlivých investičních akcí předmětného programu, tj. nezahrnoval pouze „Projekt JIM“, ale zahrnoval i realizaci stavebně-investičních akcí, které souvisely přímo s technickoorganizačními opatřeními v daňové správě ČR.</w:t>
      </w:r>
    </w:p>
    <w:p w:rsidR="00705DFA" w:rsidRPr="00130D0E" w:rsidRDefault="00705DFA" w:rsidP="00705DFA">
      <w:pPr>
        <w:jc w:val="both"/>
        <w:rPr>
          <w:rFonts w:ascii="Arial" w:hAnsi="Arial" w:cs="Arial"/>
          <w:sz w:val="22"/>
          <w:szCs w:val="22"/>
        </w:rPr>
      </w:pPr>
      <w:r w:rsidRPr="00130D0E">
        <w:rPr>
          <w:rFonts w:ascii="Arial" w:hAnsi="Arial" w:cs="Arial"/>
          <w:sz w:val="22"/>
          <w:szCs w:val="22"/>
        </w:rPr>
        <w:t>V konečném důsledku s výše uvedenou zkratkou pro předmětný program pracoval i správce programu a nikterak nerozlišoval akce technickoorganizačních opatření, tj. stavební připravenost jako počáteční etapu realizace Projektu JIM.</w:t>
      </w:r>
    </w:p>
    <w:p w:rsidR="00705DFA" w:rsidRPr="00130D0E" w:rsidRDefault="00705DFA" w:rsidP="00705DFA">
      <w:pPr>
        <w:autoSpaceDE w:val="0"/>
        <w:autoSpaceDN w:val="0"/>
        <w:adjustRightInd w:val="0"/>
        <w:jc w:val="both"/>
        <w:outlineLvl w:val="0"/>
        <w:rPr>
          <w:rFonts w:ascii="Arial" w:hAnsi="Arial" w:cs="Arial"/>
          <w:sz w:val="22"/>
          <w:szCs w:val="22"/>
        </w:rPr>
      </w:pPr>
      <w:r w:rsidRPr="00130D0E">
        <w:rPr>
          <w:rFonts w:ascii="Arial" w:hAnsi="Arial" w:cs="Arial"/>
          <w:sz w:val="22"/>
          <w:szCs w:val="22"/>
        </w:rPr>
        <w:t>K</w:t>
      </w:r>
      <w:r w:rsidR="007D524D" w:rsidRPr="00130D0E">
        <w:rPr>
          <w:rFonts w:ascii="Arial" w:hAnsi="Arial" w:cs="Arial"/>
          <w:sz w:val="22"/>
          <w:szCs w:val="22"/>
        </w:rPr>
        <w:t xml:space="preserve">ontrolní protokol, který </w:t>
      </w:r>
      <w:r w:rsidRPr="00130D0E">
        <w:rPr>
          <w:rFonts w:ascii="Arial" w:hAnsi="Arial" w:cs="Arial"/>
          <w:sz w:val="22"/>
          <w:szCs w:val="22"/>
        </w:rPr>
        <w:t>je velmi rozsáhl</w:t>
      </w:r>
      <w:r w:rsidR="007D524D" w:rsidRPr="00130D0E">
        <w:rPr>
          <w:rFonts w:ascii="Arial" w:hAnsi="Arial" w:cs="Arial"/>
          <w:sz w:val="22"/>
          <w:szCs w:val="22"/>
        </w:rPr>
        <w:t>ý</w:t>
      </w:r>
      <w:r w:rsidRPr="00130D0E">
        <w:rPr>
          <w:rFonts w:ascii="Arial" w:hAnsi="Arial" w:cs="Arial"/>
          <w:sz w:val="22"/>
          <w:szCs w:val="22"/>
        </w:rPr>
        <w:t xml:space="preserve"> a postihuje celý proces přípravy projektu, nezahrnuje zmínku, že název projektu obsahoval i technickoorganizační zajištění projektu, což ve velké míře zahrnuje investice do objektů a do změny organizace. Vynaložené finanční prostředky GFŘ byly čerpány v souvislosti s realizací jednotlivých etap Projektu JIM. </w:t>
      </w:r>
    </w:p>
    <w:p w:rsidR="0025201F" w:rsidRPr="00130D0E" w:rsidRDefault="0025201F" w:rsidP="00705DFA">
      <w:pPr>
        <w:autoSpaceDE w:val="0"/>
        <w:autoSpaceDN w:val="0"/>
        <w:adjustRightInd w:val="0"/>
        <w:jc w:val="both"/>
        <w:outlineLvl w:val="0"/>
        <w:rPr>
          <w:rFonts w:ascii="Arial" w:hAnsi="Arial" w:cs="Arial"/>
          <w:sz w:val="22"/>
          <w:szCs w:val="22"/>
        </w:rPr>
      </w:pPr>
    </w:p>
    <w:p w:rsidR="00AE641C" w:rsidRPr="00130D0E" w:rsidRDefault="00AE641C" w:rsidP="00AE641C">
      <w:pPr>
        <w:autoSpaceDE w:val="0"/>
        <w:autoSpaceDN w:val="0"/>
        <w:adjustRightInd w:val="0"/>
        <w:jc w:val="both"/>
        <w:rPr>
          <w:rFonts w:ascii="Arial" w:eastAsia="Calibri" w:hAnsi="Arial" w:cs="Arial"/>
          <w:color w:val="000000"/>
          <w:sz w:val="22"/>
          <w:szCs w:val="22"/>
          <w:u w:val="single"/>
        </w:rPr>
      </w:pPr>
      <w:r w:rsidRPr="00130D0E">
        <w:rPr>
          <w:rFonts w:ascii="Arial" w:eastAsia="Calibri" w:hAnsi="Arial" w:cs="Arial"/>
          <w:color w:val="000000"/>
          <w:sz w:val="22"/>
          <w:szCs w:val="22"/>
          <w:u w:val="single"/>
        </w:rPr>
        <w:t>Opatření GFŘ:</w:t>
      </w:r>
    </w:p>
    <w:p w:rsidR="00AE641C" w:rsidRPr="00130D0E" w:rsidRDefault="00AE641C" w:rsidP="00AE641C">
      <w:pPr>
        <w:jc w:val="both"/>
        <w:rPr>
          <w:rFonts w:ascii="Arial" w:hAnsi="Arial" w:cs="Arial"/>
          <w:sz w:val="22"/>
          <w:szCs w:val="22"/>
        </w:rPr>
      </w:pPr>
      <w:r w:rsidRPr="00130D0E">
        <w:rPr>
          <w:rFonts w:ascii="Arial" w:hAnsi="Arial" w:cs="Arial"/>
          <w:sz w:val="22"/>
          <w:szCs w:val="22"/>
        </w:rPr>
        <w:t>S ohledem na výše uvedené stanovisko, nepřijímá GFŘ žádné opatření.</w:t>
      </w:r>
    </w:p>
    <w:p w:rsidR="00C63F2E" w:rsidRPr="00130D0E" w:rsidRDefault="00C63F2E" w:rsidP="00705DFA">
      <w:pPr>
        <w:autoSpaceDE w:val="0"/>
        <w:autoSpaceDN w:val="0"/>
        <w:adjustRightInd w:val="0"/>
        <w:jc w:val="both"/>
        <w:outlineLvl w:val="0"/>
        <w:rPr>
          <w:rFonts w:ascii="Arial" w:hAnsi="Arial" w:cs="Arial"/>
          <w:sz w:val="22"/>
          <w:szCs w:val="22"/>
        </w:rPr>
      </w:pPr>
    </w:p>
    <w:p w:rsidR="002711A4" w:rsidRPr="00130D0E" w:rsidRDefault="002711A4" w:rsidP="002711A4">
      <w:pPr>
        <w:autoSpaceDE w:val="0"/>
        <w:autoSpaceDN w:val="0"/>
        <w:adjustRightInd w:val="0"/>
        <w:jc w:val="both"/>
        <w:outlineLvl w:val="0"/>
        <w:rPr>
          <w:rFonts w:ascii="Arial" w:hAnsi="Arial" w:cs="Arial"/>
          <w:b/>
          <w:sz w:val="22"/>
          <w:szCs w:val="22"/>
          <w:u w:val="single"/>
        </w:rPr>
      </w:pPr>
      <w:r w:rsidRPr="00130D0E">
        <w:rPr>
          <w:rFonts w:ascii="Arial" w:hAnsi="Arial" w:cs="Arial"/>
          <w:b/>
          <w:sz w:val="22"/>
          <w:szCs w:val="22"/>
          <w:u w:val="single"/>
        </w:rPr>
        <w:t>Stanovisko GŘC</w:t>
      </w:r>
      <w:r w:rsidR="00AE641C" w:rsidRPr="00130D0E">
        <w:rPr>
          <w:rFonts w:ascii="Arial" w:hAnsi="Arial" w:cs="Arial"/>
          <w:b/>
          <w:sz w:val="22"/>
          <w:szCs w:val="22"/>
          <w:u w:val="single"/>
        </w:rPr>
        <w:t>:</w:t>
      </w:r>
    </w:p>
    <w:p w:rsidR="002711A4" w:rsidRPr="00130D0E" w:rsidRDefault="002711A4" w:rsidP="002711A4">
      <w:pPr>
        <w:jc w:val="both"/>
        <w:rPr>
          <w:rFonts w:ascii="Arial" w:hAnsi="Arial" w:cs="Arial"/>
          <w:sz w:val="22"/>
          <w:szCs w:val="22"/>
        </w:rPr>
      </w:pPr>
      <w:r w:rsidRPr="00130D0E">
        <w:rPr>
          <w:rFonts w:ascii="Arial" w:hAnsi="Arial" w:cs="Arial"/>
          <w:sz w:val="22"/>
          <w:szCs w:val="22"/>
        </w:rPr>
        <w:t>Cílem realizace akce „JIM – aplikační prostředí pro IS veřejné správy“ bylo sjednocení aplikačního prostředí (operační, kancelářský systém) pro rozvoj a provozování informačních syst</w:t>
      </w:r>
      <w:r w:rsidR="005D284C" w:rsidRPr="00130D0E">
        <w:rPr>
          <w:rFonts w:ascii="Arial" w:hAnsi="Arial" w:cs="Arial"/>
          <w:sz w:val="22"/>
          <w:szCs w:val="22"/>
        </w:rPr>
        <w:t>émů veřejné správy GŘC v rámci P</w:t>
      </w:r>
      <w:r w:rsidRPr="00130D0E">
        <w:rPr>
          <w:rFonts w:ascii="Arial" w:hAnsi="Arial" w:cs="Arial"/>
          <w:sz w:val="22"/>
          <w:szCs w:val="22"/>
        </w:rPr>
        <w:t>rojektu JIM. Hlavním důvodem upgrade používaného programového vybavení bylo sjednocení SW, dále zajištění vyšších nároků v celní správě provozovaných nebo nově vyvíjených aplikací, zejména z hlediska zvyšujícího se objemu zpracovávaných dat, požadavků na rychlost jejich zpracování a bezpečnost. Nákupy SW produktů a jejich pravidelná aktualizace byly nutným a nezbytným předpokladem funkčnosti všech stávajících i nově implementovaných projektů v rámci IS Celní správy.</w:t>
      </w:r>
    </w:p>
    <w:p w:rsidR="00CD6705" w:rsidRPr="00130D0E" w:rsidRDefault="002711A4" w:rsidP="006F64EF">
      <w:pPr>
        <w:jc w:val="both"/>
        <w:rPr>
          <w:rFonts w:ascii="Arial" w:hAnsi="Arial" w:cs="Arial"/>
          <w:sz w:val="22"/>
          <w:szCs w:val="22"/>
        </w:rPr>
      </w:pPr>
      <w:r w:rsidRPr="00130D0E">
        <w:rPr>
          <w:rFonts w:ascii="Arial" w:hAnsi="Arial" w:cs="Arial"/>
          <w:sz w:val="22"/>
          <w:szCs w:val="22"/>
        </w:rPr>
        <w:t>Realizace akce představovala pořízení licencí, případně upgrade software Microsoft a byla v</w:t>
      </w:r>
      <w:r w:rsidR="00692E51" w:rsidRPr="00130D0E">
        <w:rPr>
          <w:rFonts w:ascii="Arial" w:hAnsi="Arial" w:cs="Arial"/>
          <w:sz w:val="22"/>
          <w:szCs w:val="22"/>
        </w:rPr>
        <w:t> </w:t>
      </w:r>
      <w:r w:rsidRPr="00130D0E">
        <w:rPr>
          <w:rFonts w:ascii="Arial" w:hAnsi="Arial" w:cs="Arial"/>
          <w:sz w:val="22"/>
          <w:szCs w:val="22"/>
        </w:rPr>
        <w:t>souladu s resortní softwarovou politikou vyplývající z orientace veřejné správy na produkty firmy Microsoft.</w:t>
      </w:r>
      <w:r w:rsidR="00512043" w:rsidRPr="00130D0E">
        <w:rPr>
          <w:rFonts w:ascii="Arial" w:hAnsi="Arial" w:cs="Arial"/>
          <w:sz w:val="22"/>
          <w:szCs w:val="22"/>
        </w:rPr>
        <w:t xml:space="preserve"> </w:t>
      </w:r>
      <w:r w:rsidRPr="00130D0E">
        <w:rPr>
          <w:rFonts w:ascii="Arial" w:hAnsi="Arial" w:cs="Arial"/>
          <w:sz w:val="22"/>
          <w:szCs w:val="22"/>
        </w:rPr>
        <w:t>Bez realizace těchto opatření by nebylo možné provést integraci C</w:t>
      </w:r>
      <w:r w:rsidR="00FE2370" w:rsidRPr="00130D0E">
        <w:rPr>
          <w:rFonts w:ascii="Arial" w:hAnsi="Arial" w:cs="Arial"/>
          <w:sz w:val="22"/>
          <w:szCs w:val="22"/>
        </w:rPr>
        <w:t>elní správy</w:t>
      </w:r>
      <w:r w:rsidRPr="00130D0E">
        <w:rPr>
          <w:rFonts w:ascii="Arial" w:hAnsi="Arial" w:cs="Arial"/>
          <w:sz w:val="22"/>
          <w:szCs w:val="22"/>
        </w:rPr>
        <w:t xml:space="preserve"> ČR do </w:t>
      </w:r>
      <w:proofErr w:type="gramStart"/>
      <w:r w:rsidRPr="00130D0E">
        <w:rPr>
          <w:rFonts w:ascii="Arial" w:hAnsi="Arial" w:cs="Arial"/>
          <w:sz w:val="22"/>
          <w:szCs w:val="22"/>
        </w:rPr>
        <w:t>JIM</w:t>
      </w:r>
      <w:proofErr w:type="gramEnd"/>
      <w:r w:rsidRPr="00130D0E">
        <w:rPr>
          <w:rFonts w:ascii="Arial" w:hAnsi="Arial" w:cs="Arial"/>
          <w:sz w:val="22"/>
          <w:szCs w:val="22"/>
        </w:rPr>
        <w:t xml:space="preserve">. </w:t>
      </w:r>
      <w:r w:rsidR="00CD6705" w:rsidRPr="00130D0E">
        <w:rPr>
          <w:rFonts w:ascii="Arial" w:hAnsi="Arial" w:cs="Arial"/>
          <w:sz w:val="22"/>
          <w:szCs w:val="22"/>
        </w:rPr>
        <w:t>Pro zkvalitněné projektového řízení bylo na GŘC zřízeno oddělení projektové kanceláře.</w:t>
      </w:r>
    </w:p>
    <w:p w:rsidR="0025201F" w:rsidRPr="00130D0E" w:rsidRDefault="0025201F" w:rsidP="006F64EF">
      <w:pPr>
        <w:jc w:val="both"/>
        <w:rPr>
          <w:rFonts w:ascii="Arial" w:hAnsi="Arial" w:cs="Arial"/>
          <w:sz w:val="22"/>
          <w:szCs w:val="22"/>
        </w:rPr>
      </w:pPr>
    </w:p>
    <w:p w:rsidR="002711A4" w:rsidRPr="00130D0E" w:rsidRDefault="002711A4" w:rsidP="002711A4">
      <w:pPr>
        <w:autoSpaceDE w:val="0"/>
        <w:autoSpaceDN w:val="0"/>
        <w:adjustRightInd w:val="0"/>
        <w:jc w:val="both"/>
        <w:outlineLvl w:val="0"/>
        <w:rPr>
          <w:rFonts w:ascii="Arial" w:hAnsi="Arial" w:cs="Arial"/>
          <w:sz w:val="22"/>
          <w:szCs w:val="22"/>
          <w:u w:val="single"/>
        </w:rPr>
      </w:pPr>
      <w:r w:rsidRPr="00130D0E">
        <w:rPr>
          <w:rFonts w:ascii="Arial" w:hAnsi="Arial" w:cs="Arial"/>
          <w:sz w:val="22"/>
          <w:szCs w:val="22"/>
          <w:u w:val="single"/>
        </w:rPr>
        <w:t>Opatření</w:t>
      </w:r>
      <w:r w:rsidR="00F4666F" w:rsidRPr="00130D0E">
        <w:rPr>
          <w:rFonts w:ascii="Arial" w:hAnsi="Arial" w:cs="Arial"/>
          <w:sz w:val="22"/>
          <w:szCs w:val="22"/>
          <w:u w:val="single"/>
        </w:rPr>
        <w:t xml:space="preserve"> GŘC</w:t>
      </w:r>
      <w:r w:rsidRPr="00130D0E">
        <w:rPr>
          <w:rFonts w:ascii="Arial" w:hAnsi="Arial" w:cs="Arial"/>
          <w:sz w:val="22"/>
          <w:szCs w:val="22"/>
          <w:u w:val="single"/>
        </w:rPr>
        <w:t>:</w:t>
      </w:r>
    </w:p>
    <w:p w:rsidR="00956826" w:rsidRPr="00130D0E" w:rsidRDefault="00956826" w:rsidP="00956826">
      <w:pPr>
        <w:jc w:val="both"/>
        <w:rPr>
          <w:rFonts w:ascii="Arial" w:hAnsi="Arial" w:cs="Arial"/>
          <w:sz w:val="22"/>
          <w:szCs w:val="22"/>
        </w:rPr>
      </w:pPr>
      <w:r w:rsidRPr="00130D0E">
        <w:rPr>
          <w:rFonts w:ascii="Arial" w:hAnsi="Arial" w:cs="Arial"/>
          <w:sz w:val="22"/>
          <w:szCs w:val="22"/>
        </w:rPr>
        <w:t>S ohledem na výše uvedené stanovisko, nepřijímá GŘC žádné opatření.</w:t>
      </w:r>
    </w:p>
    <w:p w:rsidR="00ED2DDA" w:rsidRPr="00130D0E" w:rsidRDefault="00ED2DDA" w:rsidP="00ED2DDA">
      <w:pPr>
        <w:autoSpaceDE w:val="0"/>
        <w:autoSpaceDN w:val="0"/>
        <w:adjustRightInd w:val="0"/>
        <w:jc w:val="both"/>
        <w:rPr>
          <w:rFonts w:ascii="Arial" w:eastAsia="Calibri" w:hAnsi="Arial" w:cs="Arial"/>
          <w:i/>
          <w:color w:val="000000"/>
          <w:sz w:val="22"/>
          <w:szCs w:val="22"/>
        </w:rPr>
      </w:pPr>
    </w:p>
    <w:p w:rsidR="0025201F" w:rsidRPr="00130D0E" w:rsidRDefault="0025201F" w:rsidP="00ED2DDA">
      <w:pPr>
        <w:autoSpaceDE w:val="0"/>
        <w:autoSpaceDN w:val="0"/>
        <w:adjustRightInd w:val="0"/>
        <w:jc w:val="both"/>
        <w:rPr>
          <w:rFonts w:ascii="Arial" w:eastAsia="Calibri" w:hAnsi="Arial" w:cs="Arial"/>
          <w:i/>
          <w:color w:val="000000"/>
          <w:sz w:val="22"/>
          <w:szCs w:val="22"/>
        </w:rPr>
      </w:pPr>
    </w:p>
    <w:p w:rsidR="000A3CB5" w:rsidRPr="00130D0E" w:rsidRDefault="000A3CB5" w:rsidP="000A3CB5">
      <w:pPr>
        <w:autoSpaceDE w:val="0"/>
        <w:autoSpaceDN w:val="0"/>
        <w:adjustRightInd w:val="0"/>
        <w:jc w:val="both"/>
        <w:rPr>
          <w:rFonts w:ascii="Arial" w:eastAsia="Calibri" w:hAnsi="Arial" w:cs="Arial"/>
          <w:i/>
          <w:color w:val="000000"/>
          <w:sz w:val="22"/>
          <w:szCs w:val="22"/>
        </w:rPr>
      </w:pPr>
      <w:r w:rsidRPr="00130D0E">
        <w:rPr>
          <w:rFonts w:ascii="Arial" w:hAnsi="Arial" w:cs="Arial"/>
          <w:bCs/>
          <w:i/>
          <w:color w:val="000000"/>
          <w:sz w:val="22"/>
          <w:szCs w:val="22"/>
          <w:u w:val="single"/>
        </w:rPr>
        <w:t xml:space="preserve">Zjištění NKÚ </w:t>
      </w:r>
      <w:r w:rsidR="00600A02" w:rsidRPr="00130D0E">
        <w:rPr>
          <w:rFonts w:ascii="Arial" w:hAnsi="Arial" w:cs="Arial"/>
          <w:bCs/>
          <w:i/>
          <w:color w:val="000000"/>
          <w:sz w:val="22"/>
          <w:szCs w:val="22"/>
          <w:u w:val="single"/>
        </w:rPr>
        <w:t>(bod 3. Kontrolního závěru, str. 11):</w:t>
      </w:r>
    </w:p>
    <w:p w:rsidR="008402BD" w:rsidRPr="00130D0E" w:rsidRDefault="0020764C" w:rsidP="008402BD">
      <w:pPr>
        <w:autoSpaceDE w:val="0"/>
        <w:autoSpaceDN w:val="0"/>
        <w:adjustRightInd w:val="0"/>
        <w:jc w:val="both"/>
        <w:rPr>
          <w:rFonts w:ascii="Arial" w:eastAsia="Calibri" w:hAnsi="Arial" w:cs="Arial"/>
          <w:i/>
          <w:color w:val="000000"/>
          <w:sz w:val="22"/>
          <w:szCs w:val="22"/>
        </w:rPr>
      </w:pPr>
      <w:r w:rsidRPr="00130D0E">
        <w:rPr>
          <w:rFonts w:ascii="Arial" w:eastAsia="Calibri" w:hAnsi="Arial" w:cs="Arial"/>
          <w:bCs/>
          <w:i/>
          <w:color w:val="000000"/>
          <w:sz w:val="22"/>
          <w:szCs w:val="22"/>
        </w:rPr>
        <w:t>„</w:t>
      </w:r>
      <w:r w:rsidR="008402BD" w:rsidRPr="00130D0E">
        <w:rPr>
          <w:rFonts w:ascii="Arial" w:eastAsia="Calibri" w:hAnsi="Arial" w:cs="Arial"/>
          <w:bCs/>
          <w:i/>
          <w:color w:val="000000"/>
          <w:sz w:val="22"/>
          <w:szCs w:val="22"/>
        </w:rPr>
        <w:t xml:space="preserve">MF uvolňovalo finanční prostředky určené na </w:t>
      </w:r>
      <w:proofErr w:type="gramStart"/>
      <w:r w:rsidR="008402BD" w:rsidRPr="00130D0E">
        <w:rPr>
          <w:rFonts w:ascii="Arial" w:eastAsia="Calibri" w:hAnsi="Arial" w:cs="Arial"/>
          <w:bCs/>
          <w:i/>
          <w:color w:val="000000"/>
          <w:sz w:val="22"/>
          <w:szCs w:val="22"/>
        </w:rPr>
        <w:t>JIM</w:t>
      </w:r>
      <w:proofErr w:type="gramEnd"/>
      <w:r w:rsidR="008402BD" w:rsidRPr="00130D0E">
        <w:rPr>
          <w:rFonts w:ascii="Arial" w:eastAsia="Calibri" w:hAnsi="Arial" w:cs="Arial"/>
          <w:bCs/>
          <w:i/>
          <w:color w:val="000000"/>
          <w:sz w:val="22"/>
          <w:szCs w:val="22"/>
        </w:rPr>
        <w:t xml:space="preserve"> samostatně bez rozhodnutí vedení Projektu JIM, tedy v rozporu se schváleným projektovým řízením. </w:t>
      </w:r>
      <w:r w:rsidR="008402BD" w:rsidRPr="00130D0E">
        <w:rPr>
          <w:rFonts w:ascii="Arial" w:eastAsia="Calibri" w:hAnsi="Arial" w:cs="Arial"/>
          <w:i/>
          <w:color w:val="000000"/>
          <w:sz w:val="22"/>
          <w:szCs w:val="22"/>
        </w:rPr>
        <w:t xml:space="preserve">Přesun prostředků do rozpočtů organizací schvaloval příslušný náměstek MF, příp. ministr financí. </w:t>
      </w:r>
    </w:p>
    <w:p w:rsidR="00127825" w:rsidRPr="00130D0E" w:rsidRDefault="004C52E5" w:rsidP="008402BD">
      <w:pPr>
        <w:jc w:val="both"/>
        <w:rPr>
          <w:rFonts w:ascii="Arial" w:hAnsi="Arial" w:cs="Arial"/>
          <w:i/>
          <w:sz w:val="22"/>
          <w:szCs w:val="22"/>
        </w:rPr>
      </w:pPr>
      <w:r w:rsidRPr="00130D0E">
        <w:rPr>
          <w:rFonts w:ascii="Arial" w:eastAsia="Calibri" w:hAnsi="Arial" w:cs="Arial"/>
          <w:bCs/>
          <w:i/>
          <w:color w:val="000000"/>
          <w:sz w:val="22"/>
          <w:szCs w:val="22"/>
        </w:rPr>
        <w:t>Na financování P</w:t>
      </w:r>
      <w:r w:rsidR="008402BD" w:rsidRPr="00130D0E">
        <w:rPr>
          <w:rFonts w:ascii="Arial" w:eastAsia="Calibri" w:hAnsi="Arial" w:cs="Arial"/>
          <w:bCs/>
          <w:i/>
          <w:color w:val="000000"/>
          <w:sz w:val="22"/>
          <w:szCs w:val="22"/>
        </w:rPr>
        <w:t>rojektu JIM se negativně projevila nečinnost vedení Projektu JIM, které nestanovilo a neaktualizovalo dílčí kroky v projektu. Jednotlivé akce financované z</w:t>
      </w:r>
      <w:r w:rsidR="00692E51" w:rsidRPr="00130D0E">
        <w:rPr>
          <w:rFonts w:ascii="Arial" w:eastAsia="Calibri" w:hAnsi="Arial" w:cs="Arial"/>
          <w:bCs/>
          <w:i/>
          <w:color w:val="000000"/>
          <w:sz w:val="22"/>
          <w:szCs w:val="22"/>
        </w:rPr>
        <w:t> </w:t>
      </w:r>
      <w:r w:rsidR="008402BD" w:rsidRPr="00130D0E">
        <w:rPr>
          <w:rFonts w:ascii="Arial" w:eastAsia="Calibri" w:hAnsi="Arial" w:cs="Arial"/>
          <w:bCs/>
          <w:i/>
          <w:color w:val="000000"/>
          <w:sz w:val="22"/>
          <w:szCs w:val="22"/>
        </w:rPr>
        <w:t xml:space="preserve">prostředků určených na </w:t>
      </w:r>
      <w:proofErr w:type="gramStart"/>
      <w:r w:rsidR="008402BD" w:rsidRPr="00130D0E">
        <w:rPr>
          <w:rFonts w:ascii="Arial" w:eastAsia="Calibri" w:hAnsi="Arial" w:cs="Arial"/>
          <w:bCs/>
          <w:i/>
          <w:color w:val="000000"/>
          <w:sz w:val="22"/>
          <w:szCs w:val="22"/>
        </w:rPr>
        <w:t>JIM</w:t>
      </w:r>
      <w:proofErr w:type="gramEnd"/>
      <w:r w:rsidR="008402BD" w:rsidRPr="00130D0E">
        <w:rPr>
          <w:rFonts w:ascii="Arial" w:eastAsia="Calibri" w:hAnsi="Arial" w:cs="Arial"/>
          <w:bCs/>
          <w:i/>
          <w:color w:val="000000"/>
          <w:sz w:val="22"/>
          <w:szCs w:val="22"/>
        </w:rPr>
        <w:t xml:space="preserve"> vycházely z požadavků MF, GFŘ a GŘC a nebyly vedením Projektu JIM schvalovány ani koordinovány. Vedení Projektu JIM se tak nepodílelo ani na rozhodování o čerpání prostředků. Postup pro financování jednotlivých akcí realizovaných </w:t>
      </w:r>
      <w:r w:rsidR="008402BD" w:rsidRPr="00130D0E">
        <w:rPr>
          <w:rFonts w:ascii="Arial" w:hAnsi="Arial" w:cs="Arial"/>
          <w:bCs/>
          <w:i/>
          <w:sz w:val="22"/>
          <w:szCs w:val="22"/>
        </w:rPr>
        <w:t>v</w:t>
      </w:r>
      <w:r w:rsidR="00692E51" w:rsidRPr="00130D0E">
        <w:rPr>
          <w:rFonts w:ascii="Arial" w:hAnsi="Arial" w:cs="Arial"/>
          <w:bCs/>
          <w:i/>
          <w:sz w:val="22"/>
          <w:szCs w:val="22"/>
        </w:rPr>
        <w:t> </w:t>
      </w:r>
      <w:r w:rsidR="008402BD" w:rsidRPr="00130D0E">
        <w:rPr>
          <w:rFonts w:ascii="Arial" w:hAnsi="Arial" w:cs="Arial"/>
          <w:bCs/>
          <w:i/>
          <w:sz w:val="22"/>
          <w:szCs w:val="22"/>
        </w:rPr>
        <w:t xml:space="preserve">rámci Projektu JIM na MF neodpovídal nastavení řízení meziresortního projektu a zároveň nebyl transparentní </w:t>
      </w:r>
      <w:r w:rsidR="008402BD" w:rsidRPr="00130D0E">
        <w:rPr>
          <w:rFonts w:ascii="Arial" w:hAnsi="Arial" w:cs="Arial"/>
          <w:i/>
          <w:sz w:val="22"/>
          <w:szCs w:val="22"/>
        </w:rPr>
        <w:t>na rozdíl od například financování programů.</w:t>
      </w:r>
      <w:r w:rsidR="0020764C" w:rsidRPr="00130D0E">
        <w:rPr>
          <w:rFonts w:ascii="Arial" w:hAnsi="Arial" w:cs="Arial"/>
          <w:i/>
          <w:sz w:val="22"/>
          <w:szCs w:val="22"/>
        </w:rPr>
        <w:t>“</w:t>
      </w:r>
    </w:p>
    <w:p w:rsidR="00D57B7D" w:rsidRDefault="00D57B7D" w:rsidP="00F4666F">
      <w:pPr>
        <w:autoSpaceDE w:val="0"/>
        <w:autoSpaceDN w:val="0"/>
        <w:adjustRightInd w:val="0"/>
        <w:jc w:val="both"/>
        <w:outlineLvl w:val="0"/>
        <w:rPr>
          <w:rFonts w:ascii="Arial" w:hAnsi="Arial" w:cs="Arial"/>
          <w:b/>
          <w:sz w:val="22"/>
          <w:szCs w:val="22"/>
          <w:u w:val="single"/>
        </w:rPr>
      </w:pPr>
    </w:p>
    <w:p w:rsidR="004336C4" w:rsidRDefault="004336C4" w:rsidP="00F4666F">
      <w:pPr>
        <w:autoSpaceDE w:val="0"/>
        <w:autoSpaceDN w:val="0"/>
        <w:adjustRightInd w:val="0"/>
        <w:jc w:val="both"/>
        <w:outlineLvl w:val="0"/>
        <w:rPr>
          <w:rFonts w:ascii="Arial" w:hAnsi="Arial" w:cs="Arial"/>
          <w:b/>
          <w:sz w:val="22"/>
          <w:szCs w:val="22"/>
          <w:u w:val="single"/>
        </w:rPr>
      </w:pPr>
    </w:p>
    <w:p w:rsidR="00CB107D" w:rsidRPr="00130D0E" w:rsidRDefault="00CB107D" w:rsidP="00F4666F">
      <w:pPr>
        <w:autoSpaceDE w:val="0"/>
        <w:autoSpaceDN w:val="0"/>
        <w:adjustRightInd w:val="0"/>
        <w:jc w:val="both"/>
        <w:outlineLvl w:val="0"/>
        <w:rPr>
          <w:rFonts w:ascii="Arial" w:hAnsi="Arial" w:cs="Arial"/>
          <w:b/>
          <w:sz w:val="22"/>
          <w:szCs w:val="22"/>
        </w:rPr>
      </w:pPr>
      <w:r w:rsidRPr="00130D0E">
        <w:rPr>
          <w:rFonts w:ascii="Arial" w:hAnsi="Arial" w:cs="Arial"/>
          <w:b/>
          <w:sz w:val="22"/>
          <w:szCs w:val="22"/>
          <w:u w:val="single"/>
        </w:rPr>
        <w:lastRenderedPageBreak/>
        <w:t>Stanovisko</w:t>
      </w:r>
      <w:r w:rsidR="00F4666F" w:rsidRPr="00130D0E">
        <w:rPr>
          <w:rFonts w:ascii="Arial" w:hAnsi="Arial" w:cs="Arial"/>
          <w:b/>
          <w:sz w:val="22"/>
          <w:szCs w:val="22"/>
          <w:u w:val="single"/>
        </w:rPr>
        <w:t xml:space="preserve"> MF:</w:t>
      </w:r>
      <w:r w:rsidR="00F4666F" w:rsidRPr="00130D0E">
        <w:rPr>
          <w:rFonts w:ascii="Arial" w:hAnsi="Arial" w:cs="Arial"/>
          <w:b/>
          <w:i/>
          <w:sz w:val="22"/>
          <w:szCs w:val="22"/>
          <w:u w:val="single"/>
        </w:rPr>
        <w:t xml:space="preserve"> </w:t>
      </w:r>
    </w:p>
    <w:p w:rsidR="00CB107D" w:rsidRPr="00130D0E" w:rsidRDefault="00AF637D" w:rsidP="00CB107D">
      <w:pPr>
        <w:jc w:val="both"/>
        <w:rPr>
          <w:rFonts w:ascii="Arial" w:hAnsi="Arial" w:cs="Arial"/>
          <w:b/>
          <w:sz w:val="22"/>
          <w:szCs w:val="22"/>
        </w:rPr>
      </w:pPr>
      <w:r w:rsidRPr="00130D0E">
        <w:rPr>
          <w:rFonts w:ascii="Arial" w:hAnsi="Arial" w:cs="Arial"/>
          <w:sz w:val="22"/>
          <w:szCs w:val="22"/>
        </w:rPr>
        <w:t>Tehdejší m</w:t>
      </w:r>
      <w:r w:rsidR="009A7BE7" w:rsidRPr="00130D0E">
        <w:rPr>
          <w:rFonts w:ascii="Arial" w:hAnsi="Arial" w:cs="Arial"/>
          <w:sz w:val="22"/>
          <w:szCs w:val="22"/>
        </w:rPr>
        <w:t xml:space="preserve">inistři financí </w:t>
      </w:r>
      <w:r w:rsidR="00CB107D" w:rsidRPr="00130D0E">
        <w:rPr>
          <w:rFonts w:ascii="Arial" w:hAnsi="Arial" w:cs="Arial"/>
          <w:sz w:val="22"/>
          <w:szCs w:val="22"/>
        </w:rPr>
        <w:t>byl</w:t>
      </w:r>
      <w:r w:rsidR="009A7BE7" w:rsidRPr="00130D0E">
        <w:rPr>
          <w:rFonts w:ascii="Arial" w:hAnsi="Arial" w:cs="Arial"/>
          <w:sz w:val="22"/>
          <w:szCs w:val="22"/>
        </w:rPr>
        <w:t>i předsedy</w:t>
      </w:r>
      <w:r w:rsidR="00CB107D" w:rsidRPr="00130D0E">
        <w:rPr>
          <w:rFonts w:ascii="Arial" w:hAnsi="Arial" w:cs="Arial"/>
          <w:sz w:val="22"/>
          <w:szCs w:val="22"/>
        </w:rPr>
        <w:t xml:space="preserve"> Rady projektu, </w:t>
      </w:r>
      <w:r w:rsidRPr="00130D0E">
        <w:rPr>
          <w:rFonts w:ascii="Arial" w:hAnsi="Arial" w:cs="Arial"/>
          <w:sz w:val="22"/>
          <w:szCs w:val="22"/>
        </w:rPr>
        <w:t xml:space="preserve">náměstek sekce 05 – Daně a cla </w:t>
      </w:r>
      <w:r w:rsidR="009A49FC" w:rsidRPr="00130D0E">
        <w:rPr>
          <w:rFonts w:ascii="Arial" w:hAnsi="Arial" w:cs="Arial"/>
          <w:sz w:val="22"/>
          <w:szCs w:val="22"/>
        </w:rPr>
        <w:t>byl předsedou Řídi</w:t>
      </w:r>
      <w:r w:rsidR="00CB107D" w:rsidRPr="00130D0E">
        <w:rPr>
          <w:rFonts w:ascii="Arial" w:hAnsi="Arial" w:cs="Arial"/>
          <w:sz w:val="22"/>
          <w:szCs w:val="22"/>
        </w:rPr>
        <w:t>cího výboru, přičemž iniciativa k provedení rozpočtového opatření ve prospěch ÚFDŘ, resp. GFŘ vycházela od ředitele projektu. Jejich souhlasné stanovisko v rámci řádných procedur MF</w:t>
      </w:r>
      <w:r w:rsidR="009A49FC" w:rsidRPr="00130D0E">
        <w:rPr>
          <w:rFonts w:ascii="Arial" w:hAnsi="Arial" w:cs="Arial"/>
          <w:sz w:val="22"/>
          <w:szCs w:val="22"/>
        </w:rPr>
        <w:t xml:space="preserve"> tak reprezentovalo i názor řídi</w:t>
      </w:r>
      <w:r w:rsidR="00CB107D" w:rsidRPr="00130D0E">
        <w:rPr>
          <w:rFonts w:ascii="Arial" w:hAnsi="Arial" w:cs="Arial"/>
          <w:sz w:val="22"/>
          <w:szCs w:val="22"/>
        </w:rPr>
        <w:t xml:space="preserve">cích struktur projektu. </w:t>
      </w:r>
      <w:r w:rsidR="00CB107D" w:rsidRPr="00130D0E">
        <w:rPr>
          <w:rFonts w:ascii="Arial" w:hAnsi="Arial" w:cs="Arial"/>
          <w:b/>
          <w:sz w:val="22"/>
          <w:szCs w:val="22"/>
        </w:rPr>
        <w:t>Tento postup nebyl ostatní</w:t>
      </w:r>
      <w:r w:rsidR="009A49FC" w:rsidRPr="00130D0E">
        <w:rPr>
          <w:rFonts w:ascii="Arial" w:hAnsi="Arial" w:cs="Arial"/>
          <w:b/>
          <w:sz w:val="22"/>
          <w:szCs w:val="22"/>
        </w:rPr>
        <w:t>mi členy Rady projektu nebo Řídi</w:t>
      </w:r>
      <w:r w:rsidR="00CB107D" w:rsidRPr="00130D0E">
        <w:rPr>
          <w:rFonts w:ascii="Arial" w:hAnsi="Arial" w:cs="Arial"/>
          <w:b/>
          <w:sz w:val="22"/>
          <w:szCs w:val="22"/>
        </w:rPr>
        <w:t xml:space="preserve">cího výboru nikdy rozporován. </w:t>
      </w:r>
    </w:p>
    <w:p w:rsidR="0025201F" w:rsidRPr="00130D0E" w:rsidRDefault="0025201F" w:rsidP="00CB107D">
      <w:pPr>
        <w:jc w:val="both"/>
        <w:rPr>
          <w:rFonts w:ascii="Arial" w:hAnsi="Arial" w:cs="Arial"/>
          <w:sz w:val="22"/>
          <w:szCs w:val="22"/>
        </w:rPr>
      </w:pPr>
    </w:p>
    <w:p w:rsidR="00BA187A" w:rsidRPr="00130D0E" w:rsidRDefault="00BA187A" w:rsidP="00CB107D">
      <w:pPr>
        <w:jc w:val="both"/>
        <w:rPr>
          <w:rFonts w:ascii="Arial" w:hAnsi="Arial" w:cs="Arial"/>
          <w:sz w:val="22"/>
          <w:szCs w:val="22"/>
          <w:u w:val="single"/>
        </w:rPr>
      </w:pPr>
      <w:r w:rsidRPr="00130D0E">
        <w:rPr>
          <w:rFonts w:ascii="Arial" w:hAnsi="Arial" w:cs="Arial"/>
          <w:sz w:val="22"/>
          <w:szCs w:val="22"/>
          <w:u w:val="single"/>
        </w:rPr>
        <w:t>Opatření MF:</w:t>
      </w:r>
    </w:p>
    <w:p w:rsidR="00721AA2" w:rsidRPr="00130D0E" w:rsidRDefault="005D284C" w:rsidP="00721AA2">
      <w:pPr>
        <w:autoSpaceDE w:val="0"/>
        <w:autoSpaceDN w:val="0"/>
        <w:adjustRightInd w:val="0"/>
        <w:jc w:val="both"/>
        <w:rPr>
          <w:rFonts w:ascii="Arial" w:eastAsia="Calibri" w:hAnsi="Arial" w:cs="Arial"/>
          <w:color w:val="000000"/>
          <w:sz w:val="22"/>
          <w:szCs w:val="22"/>
        </w:rPr>
      </w:pPr>
      <w:r w:rsidRPr="00130D0E">
        <w:rPr>
          <w:rFonts w:ascii="Arial" w:eastAsia="Calibri" w:hAnsi="Arial" w:cs="Arial"/>
          <w:color w:val="000000"/>
          <w:sz w:val="22"/>
          <w:szCs w:val="22"/>
        </w:rPr>
        <w:t>Vzhledem k tomu, že P</w:t>
      </w:r>
      <w:r w:rsidR="00721AA2" w:rsidRPr="00130D0E">
        <w:rPr>
          <w:rFonts w:ascii="Arial" w:eastAsia="Calibri" w:hAnsi="Arial" w:cs="Arial"/>
          <w:color w:val="000000"/>
          <w:sz w:val="22"/>
          <w:szCs w:val="22"/>
        </w:rPr>
        <w:t xml:space="preserve">rojekt JIM </w:t>
      </w:r>
      <w:r w:rsidR="00ED0167" w:rsidRPr="00130D0E">
        <w:rPr>
          <w:rFonts w:ascii="Arial" w:eastAsia="Calibri" w:hAnsi="Arial" w:cs="Arial"/>
          <w:color w:val="000000"/>
          <w:sz w:val="22"/>
          <w:szCs w:val="22"/>
        </w:rPr>
        <w:t>již nepokračuje</w:t>
      </w:r>
      <w:r w:rsidR="00721AA2" w:rsidRPr="00130D0E">
        <w:rPr>
          <w:rFonts w:ascii="Arial" w:eastAsia="Calibri" w:hAnsi="Arial" w:cs="Arial"/>
          <w:color w:val="000000"/>
          <w:sz w:val="22"/>
          <w:szCs w:val="22"/>
        </w:rPr>
        <w:t>, nepřijímá MF žádné opatření.</w:t>
      </w:r>
    </w:p>
    <w:p w:rsidR="00CB107D" w:rsidRPr="00130D0E" w:rsidRDefault="00CB107D" w:rsidP="008402BD">
      <w:pPr>
        <w:jc w:val="both"/>
        <w:rPr>
          <w:rFonts w:ascii="Arial" w:hAnsi="Arial" w:cs="Arial"/>
          <w:bCs/>
          <w:sz w:val="22"/>
          <w:szCs w:val="22"/>
        </w:rPr>
      </w:pPr>
    </w:p>
    <w:p w:rsidR="0025201F" w:rsidRPr="00130D0E" w:rsidRDefault="0025201F" w:rsidP="008402BD">
      <w:pPr>
        <w:jc w:val="both"/>
        <w:rPr>
          <w:rFonts w:ascii="Arial" w:hAnsi="Arial" w:cs="Arial"/>
          <w:bCs/>
          <w:sz w:val="22"/>
          <w:szCs w:val="22"/>
        </w:rPr>
      </w:pPr>
    </w:p>
    <w:p w:rsidR="00D17CA2" w:rsidRPr="00130D0E" w:rsidRDefault="00D17CA2" w:rsidP="00D17CA2">
      <w:pPr>
        <w:autoSpaceDE w:val="0"/>
        <w:autoSpaceDN w:val="0"/>
        <w:adjustRightInd w:val="0"/>
        <w:jc w:val="both"/>
        <w:rPr>
          <w:rFonts w:ascii="Arial" w:eastAsia="Calibri" w:hAnsi="Arial" w:cs="Arial"/>
          <w:i/>
          <w:color w:val="000000"/>
          <w:sz w:val="22"/>
          <w:szCs w:val="22"/>
        </w:rPr>
      </w:pPr>
      <w:r w:rsidRPr="00130D0E">
        <w:rPr>
          <w:rFonts w:ascii="Arial" w:hAnsi="Arial" w:cs="Arial"/>
          <w:bCs/>
          <w:i/>
          <w:color w:val="000000"/>
          <w:sz w:val="22"/>
          <w:szCs w:val="22"/>
          <w:u w:val="single"/>
        </w:rPr>
        <w:t xml:space="preserve">Zjištění NKÚ </w:t>
      </w:r>
      <w:r w:rsidR="00600A02" w:rsidRPr="00130D0E">
        <w:rPr>
          <w:rFonts w:ascii="Arial" w:hAnsi="Arial" w:cs="Arial"/>
          <w:bCs/>
          <w:i/>
          <w:color w:val="000000"/>
          <w:sz w:val="22"/>
          <w:szCs w:val="22"/>
          <w:u w:val="single"/>
        </w:rPr>
        <w:t>(bod 3. Kontrolního závěru, str. 12):</w:t>
      </w:r>
    </w:p>
    <w:p w:rsidR="006765D4" w:rsidRPr="00130D0E" w:rsidRDefault="003C04A3" w:rsidP="006765D4">
      <w:pPr>
        <w:jc w:val="both"/>
        <w:rPr>
          <w:rFonts w:ascii="Arial" w:hAnsi="Arial" w:cs="Arial"/>
          <w:bCs/>
          <w:i/>
          <w:sz w:val="22"/>
          <w:szCs w:val="22"/>
        </w:rPr>
      </w:pPr>
      <w:r w:rsidRPr="00130D0E">
        <w:rPr>
          <w:rFonts w:ascii="Arial" w:eastAsia="Calibri" w:hAnsi="Arial" w:cs="Arial"/>
          <w:i/>
          <w:color w:val="000000"/>
          <w:sz w:val="22"/>
          <w:szCs w:val="22"/>
        </w:rPr>
        <w:t>„</w:t>
      </w:r>
      <w:r w:rsidR="00DD3628" w:rsidRPr="00130D0E">
        <w:rPr>
          <w:rFonts w:ascii="Arial" w:eastAsia="Calibri" w:hAnsi="Arial" w:cs="Arial"/>
          <w:i/>
          <w:color w:val="000000"/>
          <w:sz w:val="22"/>
          <w:szCs w:val="22"/>
        </w:rPr>
        <w:t xml:space="preserve">Velkým problémem budování JIM byla realizace jeho informačního systému. Plán převodu kompetencí na </w:t>
      </w:r>
      <w:proofErr w:type="gramStart"/>
      <w:r w:rsidR="00DD3628" w:rsidRPr="00130D0E">
        <w:rPr>
          <w:rFonts w:ascii="Arial" w:eastAsia="Calibri" w:hAnsi="Arial" w:cs="Arial"/>
          <w:i/>
          <w:color w:val="000000"/>
          <w:sz w:val="22"/>
          <w:szCs w:val="22"/>
        </w:rPr>
        <w:t>JIM</w:t>
      </w:r>
      <w:proofErr w:type="gramEnd"/>
      <w:r w:rsidR="00DD3628" w:rsidRPr="00130D0E">
        <w:rPr>
          <w:rFonts w:ascii="Arial" w:eastAsia="Calibri" w:hAnsi="Arial" w:cs="Arial"/>
          <w:i/>
          <w:color w:val="000000"/>
          <w:sz w:val="22"/>
          <w:szCs w:val="22"/>
        </w:rPr>
        <w:t xml:space="preserve"> byl velmi ambiciózní zejména s ohledem na složitost organizace JIM a</w:t>
      </w:r>
      <w:r w:rsidR="00692E51" w:rsidRPr="00130D0E">
        <w:rPr>
          <w:rFonts w:ascii="Arial" w:eastAsia="Calibri" w:hAnsi="Arial" w:cs="Arial"/>
          <w:i/>
          <w:color w:val="000000"/>
          <w:sz w:val="22"/>
          <w:szCs w:val="22"/>
        </w:rPr>
        <w:t> </w:t>
      </w:r>
      <w:r w:rsidR="00DD3628" w:rsidRPr="00130D0E">
        <w:rPr>
          <w:rFonts w:ascii="Arial" w:eastAsia="Calibri" w:hAnsi="Arial" w:cs="Arial"/>
          <w:i/>
          <w:color w:val="000000"/>
          <w:sz w:val="22"/>
          <w:szCs w:val="22"/>
        </w:rPr>
        <w:t>implementace procesů JIM, které měl tento IS podporovat. Nový IS JIM měl být propojen s</w:t>
      </w:r>
      <w:r w:rsidR="00692E51" w:rsidRPr="00130D0E">
        <w:rPr>
          <w:rFonts w:ascii="Arial" w:eastAsia="Calibri" w:hAnsi="Arial" w:cs="Arial"/>
          <w:i/>
          <w:color w:val="000000"/>
          <w:sz w:val="22"/>
          <w:szCs w:val="22"/>
        </w:rPr>
        <w:t> </w:t>
      </w:r>
      <w:r w:rsidR="00DD3628" w:rsidRPr="00130D0E">
        <w:rPr>
          <w:rFonts w:ascii="Arial" w:eastAsia="Calibri" w:hAnsi="Arial" w:cs="Arial"/>
          <w:i/>
          <w:color w:val="000000"/>
          <w:sz w:val="22"/>
          <w:szCs w:val="22"/>
        </w:rPr>
        <w:t xml:space="preserve">kooperujícími systémy veřejné správy a měl umožnit v maximální možné míře elektronickou komunikaci. Organizace si měly ve vymezených případech navzájem </w:t>
      </w:r>
      <w:r w:rsidR="00DD3628" w:rsidRPr="00130D0E">
        <w:rPr>
          <w:rFonts w:ascii="Arial" w:hAnsi="Arial" w:cs="Arial"/>
          <w:i/>
          <w:sz w:val="22"/>
          <w:szCs w:val="22"/>
        </w:rPr>
        <w:t>poskytovat informace a součinnost. Technicky měla být komunikace organizací s IS JIM řešena přes konektory JIM.</w:t>
      </w:r>
      <w:r w:rsidR="006765D4" w:rsidRPr="00130D0E">
        <w:rPr>
          <w:rFonts w:ascii="Arial" w:hAnsi="Arial" w:cs="Arial"/>
          <w:i/>
          <w:sz w:val="22"/>
          <w:szCs w:val="22"/>
        </w:rPr>
        <w:t xml:space="preserve"> Nový IS JIM nebyl vytvořen, IS jednotlivých organizací byly v</w:t>
      </w:r>
      <w:r w:rsidR="00692E51" w:rsidRPr="00130D0E">
        <w:rPr>
          <w:rFonts w:ascii="Arial" w:hAnsi="Arial" w:cs="Arial"/>
          <w:i/>
          <w:sz w:val="22"/>
          <w:szCs w:val="22"/>
        </w:rPr>
        <w:t> </w:t>
      </w:r>
      <w:r w:rsidR="006765D4" w:rsidRPr="00130D0E">
        <w:rPr>
          <w:rFonts w:ascii="Arial" w:hAnsi="Arial" w:cs="Arial"/>
          <w:i/>
          <w:sz w:val="22"/>
          <w:szCs w:val="22"/>
        </w:rPr>
        <w:t>době ukončení kontroly NKÚ stále samostatnými, vzájemně nekomunikujícími systémy, což odpovídá výchozímu stavu Projektu JIM z roku 2008.</w:t>
      </w:r>
    </w:p>
    <w:p w:rsidR="006765D4" w:rsidRPr="00130D0E" w:rsidRDefault="006765D4" w:rsidP="006765D4">
      <w:pPr>
        <w:autoSpaceDE w:val="0"/>
        <w:autoSpaceDN w:val="0"/>
        <w:adjustRightInd w:val="0"/>
        <w:jc w:val="both"/>
        <w:rPr>
          <w:rFonts w:ascii="Arial" w:eastAsia="Calibri" w:hAnsi="Arial" w:cs="Arial"/>
          <w:i/>
          <w:color w:val="000000"/>
          <w:sz w:val="22"/>
          <w:szCs w:val="22"/>
        </w:rPr>
      </w:pPr>
      <w:r w:rsidRPr="00130D0E">
        <w:rPr>
          <w:rFonts w:ascii="Arial" w:eastAsia="Calibri" w:hAnsi="Arial" w:cs="Arial"/>
          <w:i/>
          <w:color w:val="000000"/>
          <w:sz w:val="22"/>
          <w:szCs w:val="22"/>
        </w:rPr>
        <w:t xml:space="preserve">Vedení Projektu JIM zakázku k vytvoření IS JIM v letech 2008–2015 nezadalo a ani nepověřilo gestora Projektu JIM (tj. MF) nebo GFŘ zadáním veřejné zakázky. Ve střednědobé strategii MF pro oblast ICT na období 2009–2013 nebyl záměr vytvořit JIM řešen, zmíněn byl pouze okrajově, stejně tak se strategie nezabývala vytvořením centrálního registru plátců a pojištěnců. ČSSZ, VZP a GŘC neobdržely do ukončení kontroly NKÚ žádné pokyny nebo úkoly od vedení </w:t>
      </w:r>
      <w:r w:rsidR="009A7BE7" w:rsidRPr="00130D0E">
        <w:rPr>
          <w:rFonts w:ascii="Arial" w:eastAsia="Calibri" w:hAnsi="Arial" w:cs="Arial"/>
          <w:i/>
          <w:color w:val="000000"/>
          <w:sz w:val="22"/>
          <w:szCs w:val="22"/>
        </w:rPr>
        <w:t>Projektu JIM k budování IS JIM.</w:t>
      </w:r>
    </w:p>
    <w:p w:rsidR="006765D4" w:rsidRPr="00130D0E" w:rsidRDefault="006765D4" w:rsidP="006765D4">
      <w:pPr>
        <w:autoSpaceDE w:val="0"/>
        <w:autoSpaceDN w:val="0"/>
        <w:adjustRightInd w:val="0"/>
        <w:jc w:val="both"/>
        <w:rPr>
          <w:rFonts w:ascii="Arial" w:eastAsia="Calibri" w:hAnsi="Arial" w:cs="Arial"/>
          <w:i/>
          <w:color w:val="000000"/>
          <w:sz w:val="22"/>
          <w:szCs w:val="22"/>
        </w:rPr>
      </w:pPr>
      <w:r w:rsidRPr="00130D0E">
        <w:rPr>
          <w:rFonts w:ascii="Arial" w:eastAsia="Calibri" w:hAnsi="Arial" w:cs="Arial"/>
          <w:i/>
          <w:color w:val="000000"/>
          <w:sz w:val="22"/>
          <w:szCs w:val="22"/>
        </w:rPr>
        <w:t xml:space="preserve">V roce 2013 GFŘ na základě jednání ŘVP zahájilo budování portálu, který by umožnil uživateli vyplnit jeden formulář pro daně a pojistné. Jednalo se o variantu řešení IS JIM značně odlišnou od zadávací dokumentace pro </w:t>
      </w:r>
      <w:r w:rsidRPr="00130D0E">
        <w:rPr>
          <w:rFonts w:ascii="Arial" w:eastAsia="Calibri" w:hAnsi="Arial" w:cs="Arial"/>
          <w:i/>
          <w:iCs/>
          <w:color w:val="000000"/>
          <w:sz w:val="22"/>
          <w:szCs w:val="22"/>
        </w:rPr>
        <w:t>Studii proveditelnosti JIM</w:t>
      </w:r>
      <w:r w:rsidRPr="00130D0E">
        <w:rPr>
          <w:rFonts w:ascii="Arial" w:eastAsia="Calibri" w:hAnsi="Arial" w:cs="Arial"/>
          <w:i/>
          <w:color w:val="000000"/>
          <w:sz w:val="22"/>
          <w:szCs w:val="22"/>
        </w:rPr>
        <w:t xml:space="preserve">. Budování portálu probíhalo bez usnesení RP i ŘVP. V souvislosti s novelou zákona č. 458/2011 Sb. GFŘ rozhodlo samostatně o zastavení prací na portálu. Portál JIM nebyl zprovozněn, a není tedy jako služba dostupný. </w:t>
      </w:r>
    </w:p>
    <w:p w:rsidR="006765D4" w:rsidRPr="00130D0E" w:rsidRDefault="006765D4" w:rsidP="006765D4">
      <w:pPr>
        <w:jc w:val="both"/>
        <w:rPr>
          <w:rFonts w:ascii="Arial" w:eastAsia="Calibri" w:hAnsi="Arial" w:cs="Arial"/>
          <w:i/>
          <w:color w:val="000000"/>
          <w:sz w:val="22"/>
          <w:szCs w:val="22"/>
        </w:rPr>
      </w:pPr>
      <w:r w:rsidRPr="00130D0E">
        <w:rPr>
          <w:rFonts w:ascii="Arial" w:eastAsia="Calibri" w:hAnsi="Arial" w:cs="Arial"/>
          <w:i/>
          <w:color w:val="000000"/>
          <w:sz w:val="22"/>
          <w:szCs w:val="22"/>
        </w:rPr>
        <w:t>V letech 2008–2015 bylo na ICT vynaloženo celkem 2,07 mld. Kč, a to na úpravy IT systémů MF, GFŘ a GŘC, tyto úpravy však k vytvoření IS JIM nesměřovaly. Změny v informačním systému daňové správy (ADIS) v letech 2012–2014 neměly žádnou vazbu na Projekt JIM. Tyto změny však bylo nezbytné provést v souvislosti s účinností zákona č. 456/2011 Sb., o</w:t>
      </w:r>
      <w:r w:rsidR="00692E51" w:rsidRPr="00130D0E">
        <w:rPr>
          <w:rFonts w:ascii="Arial" w:eastAsia="Calibri" w:hAnsi="Arial" w:cs="Arial"/>
          <w:i/>
          <w:color w:val="000000"/>
          <w:sz w:val="22"/>
          <w:szCs w:val="22"/>
        </w:rPr>
        <w:t> </w:t>
      </w:r>
      <w:r w:rsidRPr="00130D0E">
        <w:rPr>
          <w:rFonts w:ascii="Arial" w:eastAsia="Calibri" w:hAnsi="Arial" w:cs="Arial"/>
          <w:i/>
          <w:color w:val="000000"/>
          <w:sz w:val="22"/>
          <w:szCs w:val="22"/>
        </w:rPr>
        <w:t>Finanční správě České republiky.</w:t>
      </w:r>
      <w:r w:rsidR="00AF637D" w:rsidRPr="00130D0E">
        <w:rPr>
          <w:rFonts w:ascii="Arial" w:eastAsia="Calibri" w:hAnsi="Arial" w:cs="Arial"/>
          <w:i/>
          <w:color w:val="000000"/>
          <w:sz w:val="22"/>
          <w:szCs w:val="22"/>
        </w:rPr>
        <w:t>“</w:t>
      </w:r>
    </w:p>
    <w:p w:rsidR="00D57B7D" w:rsidRDefault="00D57B7D" w:rsidP="00156427">
      <w:pPr>
        <w:jc w:val="both"/>
        <w:rPr>
          <w:rFonts w:ascii="Arial" w:hAnsi="Arial" w:cs="Arial"/>
          <w:b/>
          <w:sz w:val="22"/>
          <w:szCs w:val="22"/>
          <w:u w:val="single"/>
        </w:rPr>
      </w:pPr>
    </w:p>
    <w:p w:rsidR="00156427" w:rsidRPr="00130D0E" w:rsidRDefault="00156427" w:rsidP="00156427">
      <w:pPr>
        <w:jc w:val="both"/>
        <w:rPr>
          <w:rFonts w:ascii="Arial" w:hAnsi="Arial" w:cs="Arial"/>
          <w:b/>
          <w:sz w:val="22"/>
          <w:szCs w:val="22"/>
        </w:rPr>
      </w:pPr>
      <w:r w:rsidRPr="00130D0E">
        <w:rPr>
          <w:rFonts w:ascii="Arial" w:hAnsi="Arial" w:cs="Arial"/>
          <w:b/>
          <w:sz w:val="22"/>
          <w:szCs w:val="22"/>
          <w:u w:val="single"/>
        </w:rPr>
        <w:t>Stanovisko MF a GFŘ:</w:t>
      </w:r>
    </w:p>
    <w:p w:rsidR="00156427" w:rsidRPr="00130D0E" w:rsidRDefault="00E81052" w:rsidP="00156427">
      <w:pPr>
        <w:jc w:val="both"/>
        <w:rPr>
          <w:rFonts w:ascii="Arial" w:hAnsi="Arial" w:cs="Arial"/>
          <w:sz w:val="22"/>
          <w:szCs w:val="22"/>
        </w:rPr>
      </w:pPr>
      <w:r w:rsidRPr="00130D0E">
        <w:rPr>
          <w:rFonts w:ascii="Arial" w:hAnsi="Arial" w:cs="Arial"/>
          <w:sz w:val="22"/>
          <w:szCs w:val="22"/>
        </w:rPr>
        <w:t>Finanční prostředky, které byly v období 2009 – 2015 vyčerpány MF, GFŘ a GŘC z převedených finančních prostředků byly</w:t>
      </w:r>
      <w:r w:rsidR="00156427" w:rsidRPr="00130D0E">
        <w:rPr>
          <w:rFonts w:ascii="Arial" w:hAnsi="Arial" w:cs="Arial"/>
          <w:sz w:val="22"/>
          <w:szCs w:val="22"/>
        </w:rPr>
        <w:t>, až na dílčí pochybení zjištěná NKÚ, čerpán</w:t>
      </w:r>
      <w:r w:rsidRPr="00130D0E">
        <w:rPr>
          <w:rFonts w:ascii="Arial" w:hAnsi="Arial" w:cs="Arial"/>
          <w:sz w:val="22"/>
          <w:szCs w:val="22"/>
        </w:rPr>
        <w:t>y</w:t>
      </w:r>
      <w:r w:rsidR="005D284C" w:rsidRPr="00130D0E">
        <w:rPr>
          <w:rFonts w:ascii="Arial" w:hAnsi="Arial" w:cs="Arial"/>
          <w:sz w:val="22"/>
          <w:szCs w:val="22"/>
        </w:rPr>
        <w:t xml:space="preserve"> na P</w:t>
      </w:r>
      <w:r w:rsidR="00156427" w:rsidRPr="00130D0E">
        <w:rPr>
          <w:rFonts w:ascii="Arial" w:hAnsi="Arial" w:cs="Arial"/>
          <w:sz w:val="22"/>
          <w:szCs w:val="22"/>
        </w:rPr>
        <w:t>rojekt JIM a související technickoorganizační opatření. Jednalo se zejména o úpravy informačních systémů a rozšíření IT infrastruktury, které bylo dáno novými zákony (např. zákon č. 456/2011 Sb., o Finanční správě České republiky) případně novelizací dalších souvisejících právních přepisů majících přímý dopad do informačních systémů. Jední</w:t>
      </w:r>
      <w:r w:rsidR="005D284C" w:rsidRPr="00130D0E">
        <w:rPr>
          <w:rFonts w:ascii="Arial" w:hAnsi="Arial" w:cs="Arial"/>
          <w:sz w:val="22"/>
          <w:szCs w:val="22"/>
        </w:rPr>
        <w:t>m ze</w:t>
      </w:r>
      <w:r w:rsidR="00D57B7D">
        <w:rPr>
          <w:rFonts w:ascii="Arial" w:hAnsi="Arial" w:cs="Arial"/>
          <w:sz w:val="22"/>
          <w:szCs w:val="22"/>
        </w:rPr>
        <w:t> </w:t>
      </w:r>
      <w:r w:rsidR="005D284C" w:rsidRPr="00130D0E">
        <w:rPr>
          <w:rFonts w:ascii="Arial" w:hAnsi="Arial" w:cs="Arial"/>
          <w:sz w:val="22"/>
          <w:szCs w:val="22"/>
        </w:rPr>
        <w:t>základních zadání v rámci P</w:t>
      </w:r>
      <w:r w:rsidR="00156427" w:rsidRPr="00130D0E">
        <w:rPr>
          <w:rFonts w:ascii="Arial" w:hAnsi="Arial" w:cs="Arial"/>
          <w:sz w:val="22"/>
          <w:szCs w:val="22"/>
        </w:rPr>
        <w:t>rojektu JIM byla modernizace daňové a celní správy.</w:t>
      </w:r>
    </w:p>
    <w:p w:rsidR="00156427" w:rsidRPr="00130D0E" w:rsidRDefault="00156427" w:rsidP="00156427">
      <w:pPr>
        <w:jc w:val="both"/>
        <w:rPr>
          <w:rFonts w:ascii="Arial" w:hAnsi="Arial" w:cs="Arial"/>
          <w:i/>
          <w:sz w:val="22"/>
          <w:szCs w:val="22"/>
        </w:rPr>
      </w:pPr>
      <w:r w:rsidRPr="00130D0E">
        <w:rPr>
          <w:rFonts w:ascii="Arial" w:hAnsi="Arial" w:cs="Arial"/>
          <w:sz w:val="22"/>
          <w:szCs w:val="22"/>
        </w:rPr>
        <w:t xml:space="preserve">Podrobněji lze zmínit „Návrh rozpočtu kapitoly 398 – Všeobecná pokladní správa na rok 2013“, vyhotovený v listopadu 2012, který předložil </w:t>
      </w:r>
      <w:r w:rsidR="004129A5" w:rsidRPr="00130D0E">
        <w:rPr>
          <w:rFonts w:ascii="Arial" w:hAnsi="Arial" w:cs="Arial"/>
          <w:sz w:val="22"/>
          <w:szCs w:val="22"/>
        </w:rPr>
        <w:t xml:space="preserve">tehdejší </w:t>
      </w:r>
      <w:r w:rsidRPr="00130D0E">
        <w:rPr>
          <w:rFonts w:ascii="Arial" w:hAnsi="Arial" w:cs="Arial"/>
          <w:sz w:val="22"/>
          <w:szCs w:val="22"/>
        </w:rPr>
        <w:t>ministr financí Rozpočtovému výboru Poslanecké sněmovny Parlamentu České republiky, kde jsou určeny finanční prostředky na zajiště</w:t>
      </w:r>
      <w:r w:rsidR="005D284C" w:rsidRPr="00130D0E">
        <w:rPr>
          <w:rFonts w:ascii="Arial" w:hAnsi="Arial" w:cs="Arial"/>
          <w:sz w:val="22"/>
          <w:szCs w:val="22"/>
        </w:rPr>
        <w:t>ní realizace jednotlivých etap P</w:t>
      </w:r>
      <w:r w:rsidRPr="00130D0E">
        <w:rPr>
          <w:rFonts w:ascii="Arial" w:hAnsi="Arial" w:cs="Arial"/>
          <w:sz w:val="22"/>
          <w:szCs w:val="22"/>
        </w:rPr>
        <w:t xml:space="preserve">rojektu JIM. Jedná se o následující text: </w:t>
      </w:r>
      <w:r w:rsidRPr="00130D0E">
        <w:rPr>
          <w:rFonts w:ascii="Arial" w:hAnsi="Arial" w:cs="Arial"/>
          <w:i/>
          <w:sz w:val="22"/>
          <w:szCs w:val="22"/>
        </w:rPr>
        <w:t>„Jedno inkasní místo a technickoorganizační opatření v daňové a celní správě – 1 264 679 tis. Kč. Prostředky jsou určeny na zajiště</w:t>
      </w:r>
      <w:r w:rsidR="005D284C" w:rsidRPr="00130D0E">
        <w:rPr>
          <w:rFonts w:ascii="Arial" w:hAnsi="Arial" w:cs="Arial"/>
          <w:i/>
          <w:sz w:val="22"/>
          <w:szCs w:val="22"/>
        </w:rPr>
        <w:t>ní realizace jednotlivých etap P</w:t>
      </w:r>
      <w:r w:rsidRPr="00130D0E">
        <w:rPr>
          <w:rFonts w:ascii="Arial" w:hAnsi="Arial" w:cs="Arial"/>
          <w:i/>
          <w:sz w:val="22"/>
          <w:szCs w:val="22"/>
        </w:rPr>
        <w:t>rojektu JIM: na</w:t>
      </w:r>
      <w:r w:rsidR="00D57B7D">
        <w:rPr>
          <w:rFonts w:ascii="Arial" w:hAnsi="Arial" w:cs="Arial"/>
          <w:i/>
          <w:sz w:val="22"/>
          <w:szCs w:val="22"/>
        </w:rPr>
        <w:t> </w:t>
      </w:r>
      <w:r w:rsidRPr="00130D0E">
        <w:rPr>
          <w:rFonts w:ascii="Arial" w:hAnsi="Arial" w:cs="Arial"/>
          <w:i/>
          <w:sz w:val="22"/>
          <w:szCs w:val="22"/>
        </w:rPr>
        <w:t xml:space="preserve">náklady spojené se stavebními úpravami a investicemi do budov, s nimiž má příslušnost hospodaření Generální finanční ředitelství, jakož i na případné pořízení nových budov, </w:t>
      </w:r>
      <w:r w:rsidRPr="00130D0E">
        <w:rPr>
          <w:rFonts w:ascii="Arial" w:hAnsi="Arial" w:cs="Arial"/>
          <w:i/>
          <w:sz w:val="22"/>
          <w:szCs w:val="22"/>
        </w:rPr>
        <w:lastRenderedPageBreak/>
        <w:t>na</w:t>
      </w:r>
      <w:r w:rsidR="00D57B7D">
        <w:rPr>
          <w:rFonts w:ascii="Arial" w:hAnsi="Arial" w:cs="Arial"/>
          <w:i/>
          <w:sz w:val="22"/>
          <w:szCs w:val="22"/>
        </w:rPr>
        <w:t> </w:t>
      </w:r>
      <w:r w:rsidRPr="00130D0E">
        <w:rPr>
          <w:rFonts w:ascii="Arial" w:hAnsi="Arial" w:cs="Arial"/>
          <w:i/>
          <w:sz w:val="22"/>
          <w:szCs w:val="22"/>
        </w:rPr>
        <w:t>vybavení kancelářských prostor, archivů, vybavení audio technikou, frankovacími stroji, počítačkami bankovek, kopírovacími stroji, pokladnami apod. Prostředky jsou určeny i</w:t>
      </w:r>
      <w:r w:rsidR="00F617B5" w:rsidRPr="00130D0E">
        <w:rPr>
          <w:rFonts w:ascii="Arial" w:hAnsi="Arial" w:cs="Arial"/>
          <w:i/>
          <w:sz w:val="22"/>
          <w:szCs w:val="22"/>
        </w:rPr>
        <w:t> </w:t>
      </w:r>
      <w:r w:rsidRPr="00130D0E">
        <w:rPr>
          <w:rFonts w:ascii="Arial" w:hAnsi="Arial" w:cs="Arial"/>
          <w:i/>
          <w:sz w:val="22"/>
          <w:szCs w:val="22"/>
        </w:rPr>
        <w:t>k rozšíření vozového parku k zajištění činností v rámci správy daní, k zajištění finanční a</w:t>
      </w:r>
      <w:r w:rsidR="00F617B5" w:rsidRPr="00130D0E">
        <w:rPr>
          <w:rFonts w:ascii="Arial" w:hAnsi="Arial" w:cs="Arial"/>
          <w:i/>
          <w:sz w:val="22"/>
          <w:szCs w:val="22"/>
        </w:rPr>
        <w:t> </w:t>
      </w:r>
      <w:r w:rsidRPr="00130D0E">
        <w:rPr>
          <w:rFonts w:ascii="Arial" w:hAnsi="Arial" w:cs="Arial"/>
          <w:i/>
          <w:sz w:val="22"/>
          <w:szCs w:val="22"/>
        </w:rPr>
        <w:t>cenové kontroly, dozoru nad loteriemi a jinými podobnými hrami, kontroly vyplývající ze zákona o spotřebních daních a k zajištění vzdělávání zaměstnanců orgánů Finanční správy. Další prostředky jsou rozpočtovány na ICT - na úpravy a změny aplikačního programového vybavení. Prostředky jsou také určeny na výdaje spojené s dopady, které vyplynou zejména z organizačních změn, ke kterým dojde na základě zákona č. 456/2011 Sb., o Finanční správě ČR od 1. 1. 2013. Jedná se o kapitálové i běžné výdaje včetně osobních výdajů. Pro celní správu jsou rozpočtovány prostředky na zajištění ICT, tj. na úpravy a změny software nákupy hardware v souvislosti s významnými změnami v právních předpisech a změnami k</w:t>
      </w:r>
      <w:r w:rsidR="005D284C" w:rsidRPr="00130D0E">
        <w:rPr>
          <w:rFonts w:ascii="Arial" w:hAnsi="Arial" w:cs="Arial"/>
          <w:i/>
          <w:sz w:val="22"/>
          <w:szCs w:val="22"/>
        </w:rPr>
        <w:t>ompetencí celní správy v rámci P</w:t>
      </w:r>
      <w:r w:rsidRPr="00130D0E">
        <w:rPr>
          <w:rFonts w:ascii="Arial" w:hAnsi="Arial" w:cs="Arial"/>
          <w:i/>
          <w:sz w:val="22"/>
          <w:szCs w:val="22"/>
        </w:rPr>
        <w:t>rojektu JIM.“</w:t>
      </w:r>
      <w:r w:rsidR="00E15D22" w:rsidRPr="00130D0E">
        <w:rPr>
          <w:rFonts w:ascii="Arial" w:hAnsi="Arial" w:cs="Arial"/>
          <w:i/>
          <w:sz w:val="22"/>
          <w:szCs w:val="22"/>
        </w:rPr>
        <w:t xml:space="preserve"> </w:t>
      </w:r>
    </w:p>
    <w:p w:rsidR="00156427" w:rsidRPr="00130D0E" w:rsidRDefault="00156427" w:rsidP="00156427">
      <w:pPr>
        <w:jc w:val="both"/>
        <w:rPr>
          <w:rFonts w:ascii="Arial" w:hAnsi="Arial" w:cs="Arial"/>
          <w:sz w:val="22"/>
          <w:szCs w:val="22"/>
        </w:rPr>
      </w:pPr>
      <w:r w:rsidRPr="00130D0E">
        <w:rPr>
          <w:rFonts w:ascii="Arial" w:hAnsi="Arial" w:cs="Arial"/>
          <w:sz w:val="22"/>
          <w:szCs w:val="22"/>
        </w:rPr>
        <w:t>MF souhlasí s výtkou týkající se absence nového IT s</w:t>
      </w:r>
      <w:r w:rsidR="005D284C" w:rsidRPr="00130D0E">
        <w:rPr>
          <w:rFonts w:ascii="Arial" w:hAnsi="Arial" w:cs="Arial"/>
          <w:sz w:val="22"/>
          <w:szCs w:val="22"/>
        </w:rPr>
        <w:t>ystému, který měl být součástí P</w:t>
      </w:r>
      <w:r w:rsidRPr="00130D0E">
        <w:rPr>
          <w:rFonts w:ascii="Arial" w:hAnsi="Arial" w:cs="Arial"/>
          <w:sz w:val="22"/>
          <w:szCs w:val="22"/>
        </w:rPr>
        <w:t>rojektu JIM.</w:t>
      </w:r>
    </w:p>
    <w:p w:rsidR="00156427" w:rsidRPr="00130D0E" w:rsidRDefault="00156427" w:rsidP="00156427">
      <w:pPr>
        <w:jc w:val="both"/>
        <w:rPr>
          <w:rFonts w:ascii="Arial" w:hAnsi="Arial" w:cs="Arial"/>
          <w:sz w:val="22"/>
          <w:szCs w:val="22"/>
        </w:rPr>
      </w:pPr>
      <w:r w:rsidRPr="00130D0E">
        <w:rPr>
          <w:rFonts w:ascii="Arial" w:hAnsi="Arial" w:cs="Arial"/>
          <w:sz w:val="22"/>
          <w:szCs w:val="22"/>
        </w:rPr>
        <w:t>Avšak změny prováděné v architektuře ADIS v letech 2012-2014 přímo souvisí s vytvořením JIM. Jednalo se zejména o úpravy informačních systémů a rozšíření IT infrastruktury, které bylo dáno novými zákony (např. zákon č. 456/2011 Sb., o Finanční správě České republiky, na který se sám NKÚ odvolává), případně novelizací dalších souvisejících právních přepisů majících přímý dopad do informačních systémů. Jední</w:t>
      </w:r>
      <w:r w:rsidR="005D284C" w:rsidRPr="00130D0E">
        <w:rPr>
          <w:rFonts w:ascii="Arial" w:hAnsi="Arial" w:cs="Arial"/>
          <w:sz w:val="22"/>
          <w:szCs w:val="22"/>
        </w:rPr>
        <w:t>m ze základních zadání v rámci P</w:t>
      </w:r>
      <w:r w:rsidRPr="00130D0E">
        <w:rPr>
          <w:rFonts w:ascii="Arial" w:hAnsi="Arial" w:cs="Arial"/>
          <w:sz w:val="22"/>
          <w:szCs w:val="22"/>
        </w:rPr>
        <w:t>rojektu JIM byla modernizace daňové a celní správy. Realizace zákona č. 456/2011 S</w:t>
      </w:r>
      <w:r w:rsidR="005D284C" w:rsidRPr="00130D0E">
        <w:rPr>
          <w:rFonts w:ascii="Arial" w:hAnsi="Arial" w:cs="Arial"/>
          <w:sz w:val="22"/>
          <w:szCs w:val="22"/>
        </w:rPr>
        <w:t>b. tak byla nezbytnou součástí P</w:t>
      </w:r>
      <w:r w:rsidRPr="00130D0E">
        <w:rPr>
          <w:rFonts w:ascii="Arial" w:hAnsi="Arial" w:cs="Arial"/>
          <w:sz w:val="22"/>
          <w:szCs w:val="22"/>
        </w:rPr>
        <w:t>rojektu JIM</w:t>
      </w:r>
      <w:r w:rsidR="004129A5" w:rsidRPr="00130D0E">
        <w:rPr>
          <w:rFonts w:ascii="Arial" w:hAnsi="Arial" w:cs="Arial"/>
          <w:sz w:val="22"/>
          <w:szCs w:val="22"/>
        </w:rPr>
        <w:t xml:space="preserve"> a s ním </w:t>
      </w:r>
      <w:r w:rsidRPr="00130D0E">
        <w:rPr>
          <w:rFonts w:ascii="Arial" w:hAnsi="Arial" w:cs="Arial"/>
          <w:sz w:val="22"/>
          <w:szCs w:val="22"/>
        </w:rPr>
        <w:t>bezprostředně souvisela.</w:t>
      </w:r>
    </w:p>
    <w:p w:rsidR="00156427" w:rsidRPr="00130D0E" w:rsidRDefault="00156427" w:rsidP="00156427">
      <w:pPr>
        <w:jc w:val="both"/>
        <w:rPr>
          <w:rFonts w:ascii="Arial" w:hAnsi="Arial" w:cs="Arial"/>
          <w:sz w:val="22"/>
          <w:szCs w:val="22"/>
        </w:rPr>
      </w:pPr>
      <w:r w:rsidRPr="00130D0E">
        <w:rPr>
          <w:rFonts w:ascii="Arial" w:hAnsi="Arial" w:cs="Arial"/>
          <w:sz w:val="22"/>
          <w:szCs w:val="22"/>
        </w:rPr>
        <w:t>Projekt JIM byl projektem dlouhodobým, k zajištění předpokládaného chodu měl mít i vybudované kapacitní, dislokační atp., zázemí, které ve svém důsledku je v mnohém využitelné pro celní a</w:t>
      </w:r>
      <w:r w:rsidR="005D284C" w:rsidRPr="00130D0E">
        <w:rPr>
          <w:rFonts w:ascii="Arial" w:hAnsi="Arial" w:cs="Arial"/>
          <w:sz w:val="22"/>
          <w:szCs w:val="22"/>
        </w:rPr>
        <w:t xml:space="preserve"> finanční správu bez ohledu na P</w:t>
      </w:r>
      <w:r w:rsidRPr="00130D0E">
        <w:rPr>
          <w:rFonts w:ascii="Arial" w:hAnsi="Arial" w:cs="Arial"/>
          <w:sz w:val="22"/>
          <w:szCs w:val="22"/>
        </w:rPr>
        <w:t>rojekt JIM. V prvé polovině realizace projektu byla tak převážně vytvářena materiálně technická základna projektu. Z toho zda byl projekt v určité fázi realizace celého systému zastaven či nezastaven nelze jednoznačně dovodit využitelnost výdajů neboť na sebe navazující etapy, které nebyly dokončeny, znemožnily konečnou realizaci projektu a jeho uvedení do provozu a tím i reálné vyhodnocení oprávněnosti projektu.</w:t>
      </w:r>
    </w:p>
    <w:p w:rsidR="0025201F" w:rsidRPr="00130D0E" w:rsidRDefault="0025201F" w:rsidP="00156427">
      <w:pPr>
        <w:jc w:val="both"/>
        <w:rPr>
          <w:rFonts w:ascii="Arial" w:hAnsi="Arial" w:cs="Arial"/>
          <w:sz w:val="22"/>
          <w:szCs w:val="22"/>
        </w:rPr>
      </w:pPr>
    </w:p>
    <w:p w:rsidR="00E15D22" w:rsidRPr="00130D0E" w:rsidRDefault="00E15D22" w:rsidP="00E15D22">
      <w:pPr>
        <w:autoSpaceDE w:val="0"/>
        <w:autoSpaceDN w:val="0"/>
        <w:adjustRightInd w:val="0"/>
        <w:jc w:val="both"/>
        <w:rPr>
          <w:rFonts w:ascii="Arial" w:eastAsia="Calibri" w:hAnsi="Arial" w:cs="Arial"/>
          <w:color w:val="000000"/>
          <w:sz w:val="22"/>
          <w:szCs w:val="22"/>
          <w:u w:val="single"/>
        </w:rPr>
      </w:pPr>
      <w:r w:rsidRPr="00130D0E">
        <w:rPr>
          <w:rFonts w:ascii="Arial" w:eastAsia="Calibri" w:hAnsi="Arial" w:cs="Arial"/>
          <w:color w:val="000000"/>
          <w:sz w:val="22"/>
          <w:szCs w:val="22"/>
          <w:u w:val="single"/>
        </w:rPr>
        <w:t>Opatření MF a GFŘ:</w:t>
      </w:r>
    </w:p>
    <w:p w:rsidR="00E15D22" w:rsidRPr="00130D0E" w:rsidRDefault="00E15D22" w:rsidP="00E15D22">
      <w:pPr>
        <w:jc w:val="both"/>
        <w:rPr>
          <w:rFonts w:ascii="Arial" w:hAnsi="Arial" w:cs="Arial"/>
          <w:sz w:val="22"/>
          <w:szCs w:val="22"/>
        </w:rPr>
      </w:pPr>
      <w:r w:rsidRPr="00130D0E">
        <w:rPr>
          <w:rFonts w:ascii="Arial" w:hAnsi="Arial" w:cs="Arial"/>
          <w:sz w:val="22"/>
          <w:szCs w:val="22"/>
        </w:rPr>
        <w:t>S ohledem na vý</w:t>
      </w:r>
      <w:r w:rsidR="004129A5" w:rsidRPr="00130D0E">
        <w:rPr>
          <w:rFonts w:ascii="Arial" w:hAnsi="Arial" w:cs="Arial"/>
          <w:sz w:val="22"/>
          <w:szCs w:val="22"/>
        </w:rPr>
        <w:t>še uvedené stanovisko, nepřijímají</w:t>
      </w:r>
      <w:r w:rsidRPr="00130D0E">
        <w:rPr>
          <w:rFonts w:ascii="Arial" w:hAnsi="Arial" w:cs="Arial"/>
          <w:sz w:val="22"/>
          <w:szCs w:val="22"/>
        </w:rPr>
        <w:t xml:space="preserve"> MF a GFŘ žádné opatření.</w:t>
      </w:r>
    </w:p>
    <w:p w:rsidR="00AF637D" w:rsidRPr="00130D0E" w:rsidRDefault="00AF637D" w:rsidP="006765D4">
      <w:pPr>
        <w:jc w:val="both"/>
        <w:rPr>
          <w:rFonts w:ascii="Arial" w:eastAsia="Calibri" w:hAnsi="Arial" w:cs="Arial"/>
          <w:i/>
          <w:color w:val="000000"/>
          <w:sz w:val="22"/>
          <w:szCs w:val="22"/>
        </w:rPr>
      </w:pPr>
    </w:p>
    <w:p w:rsidR="0025201F" w:rsidRPr="00130D0E" w:rsidRDefault="0025201F" w:rsidP="006765D4">
      <w:pPr>
        <w:jc w:val="both"/>
        <w:rPr>
          <w:rFonts w:ascii="Arial" w:eastAsia="Calibri" w:hAnsi="Arial" w:cs="Arial"/>
          <w:i/>
          <w:color w:val="000000"/>
          <w:sz w:val="22"/>
          <w:szCs w:val="22"/>
        </w:rPr>
      </w:pPr>
    </w:p>
    <w:p w:rsidR="003C04A3" w:rsidRPr="00130D0E" w:rsidRDefault="003C04A3" w:rsidP="003C04A3">
      <w:pPr>
        <w:autoSpaceDE w:val="0"/>
        <w:autoSpaceDN w:val="0"/>
        <w:adjustRightInd w:val="0"/>
        <w:jc w:val="both"/>
        <w:rPr>
          <w:rFonts w:ascii="Arial" w:eastAsia="Calibri" w:hAnsi="Arial" w:cs="Arial"/>
          <w:i/>
          <w:color w:val="000000"/>
          <w:sz w:val="22"/>
          <w:szCs w:val="22"/>
        </w:rPr>
      </w:pPr>
      <w:r w:rsidRPr="00130D0E">
        <w:rPr>
          <w:rFonts w:ascii="Arial" w:hAnsi="Arial" w:cs="Arial"/>
          <w:bCs/>
          <w:i/>
          <w:color w:val="000000"/>
          <w:sz w:val="22"/>
          <w:szCs w:val="22"/>
          <w:u w:val="single"/>
        </w:rPr>
        <w:t>Zjištění NKÚ (bod 3. Kontrolního závěru, str. 14):</w:t>
      </w:r>
    </w:p>
    <w:p w:rsidR="00F700D9" w:rsidRPr="00130D0E" w:rsidRDefault="00F700D9" w:rsidP="00F700D9">
      <w:pPr>
        <w:autoSpaceDE w:val="0"/>
        <w:autoSpaceDN w:val="0"/>
        <w:adjustRightInd w:val="0"/>
        <w:jc w:val="both"/>
        <w:rPr>
          <w:rFonts w:ascii="Arial" w:eastAsia="Calibri" w:hAnsi="Arial" w:cs="Arial"/>
          <w:i/>
          <w:color w:val="000000"/>
          <w:sz w:val="22"/>
          <w:szCs w:val="22"/>
        </w:rPr>
      </w:pPr>
      <w:r w:rsidRPr="00130D0E">
        <w:rPr>
          <w:rFonts w:ascii="Arial" w:eastAsia="Calibri" w:hAnsi="Arial" w:cs="Arial"/>
          <w:i/>
          <w:color w:val="000000"/>
          <w:sz w:val="22"/>
          <w:szCs w:val="22"/>
        </w:rPr>
        <w:t xml:space="preserve">„Z celkově vynaložených prostředků na Projekt JIM ve výši 3,39 mld. Kč NKÚ prověřil výdaje ve výši 2,59 mld. Kč a zjistil, že: </w:t>
      </w:r>
    </w:p>
    <w:p w:rsidR="00F700D9" w:rsidRPr="00130D0E" w:rsidRDefault="00F700D9" w:rsidP="00F700D9">
      <w:pPr>
        <w:pStyle w:val="Odstavecseseznamem"/>
        <w:numPr>
          <w:ilvl w:val="0"/>
          <w:numId w:val="37"/>
        </w:numPr>
        <w:autoSpaceDE w:val="0"/>
        <w:autoSpaceDN w:val="0"/>
        <w:adjustRightInd w:val="0"/>
        <w:spacing w:after="37"/>
        <w:jc w:val="both"/>
        <w:rPr>
          <w:rFonts w:ascii="Arial" w:eastAsia="Calibri" w:hAnsi="Arial" w:cs="Arial"/>
          <w:i/>
          <w:color w:val="000000"/>
          <w:sz w:val="22"/>
          <w:szCs w:val="22"/>
        </w:rPr>
      </w:pPr>
      <w:r w:rsidRPr="00130D0E">
        <w:rPr>
          <w:rFonts w:ascii="Arial" w:eastAsia="Calibri" w:hAnsi="Arial" w:cs="Arial"/>
          <w:i/>
          <w:color w:val="000000"/>
          <w:sz w:val="22"/>
          <w:szCs w:val="22"/>
        </w:rPr>
        <w:t>GFŘ vynaložilo 265,41 mil. Kč na investice do budov, 1 719,80 mil. Kč na ICT a</w:t>
      </w:r>
      <w:r w:rsidR="00D57B7D">
        <w:rPr>
          <w:rFonts w:ascii="Arial" w:eastAsia="Calibri" w:hAnsi="Arial" w:cs="Arial"/>
          <w:i/>
          <w:color w:val="000000"/>
          <w:sz w:val="22"/>
          <w:szCs w:val="22"/>
        </w:rPr>
        <w:t> </w:t>
      </w:r>
      <w:r w:rsidRPr="00130D0E">
        <w:rPr>
          <w:rFonts w:ascii="Arial" w:eastAsia="Calibri" w:hAnsi="Arial" w:cs="Arial"/>
          <w:i/>
          <w:color w:val="000000"/>
          <w:sz w:val="22"/>
          <w:szCs w:val="22"/>
        </w:rPr>
        <w:t>522,81</w:t>
      </w:r>
      <w:r w:rsidR="00D57B7D">
        <w:rPr>
          <w:rFonts w:ascii="Arial" w:eastAsia="Calibri" w:hAnsi="Arial" w:cs="Arial"/>
          <w:i/>
          <w:color w:val="000000"/>
          <w:sz w:val="22"/>
          <w:szCs w:val="22"/>
        </w:rPr>
        <w:t> </w:t>
      </w:r>
      <w:r w:rsidRPr="00130D0E">
        <w:rPr>
          <w:rFonts w:ascii="Arial" w:eastAsia="Calibri" w:hAnsi="Arial" w:cs="Arial"/>
          <w:i/>
          <w:color w:val="000000"/>
          <w:sz w:val="22"/>
          <w:szCs w:val="22"/>
        </w:rPr>
        <w:t xml:space="preserve">mil. Kč na narovnání platových poměrů; </w:t>
      </w:r>
    </w:p>
    <w:p w:rsidR="00F700D9" w:rsidRPr="00130D0E" w:rsidRDefault="00F700D9" w:rsidP="00F700D9">
      <w:pPr>
        <w:pStyle w:val="Odstavecseseznamem"/>
        <w:numPr>
          <w:ilvl w:val="0"/>
          <w:numId w:val="37"/>
        </w:numPr>
        <w:autoSpaceDE w:val="0"/>
        <w:autoSpaceDN w:val="0"/>
        <w:adjustRightInd w:val="0"/>
        <w:jc w:val="both"/>
        <w:rPr>
          <w:rFonts w:ascii="Arial" w:eastAsia="Calibri" w:hAnsi="Arial" w:cs="Arial"/>
          <w:i/>
          <w:color w:val="000000"/>
          <w:sz w:val="22"/>
          <w:szCs w:val="22"/>
        </w:rPr>
      </w:pPr>
      <w:r w:rsidRPr="00130D0E">
        <w:rPr>
          <w:rFonts w:ascii="Arial" w:eastAsia="Calibri" w:hAnsi="Arial" w:cs="Arial"/>
          <w:i/>
          <w:color w:val="000000"/>
          <w:sz w:val="22"/>
          <w:szCs w:val="22"/>
        </w:rPr>
        <w:t>GŘC vynaložilo 25 mil. Kč na opravu velkokapacitního rentgenu a nákup stejnokrojových součástek a dále 60,79 mil. Kč na ICT, studii proveditelnosti apod.“</w:t>
      </w:r>
    </w:p>
    <w:p w:rsidR="003C04A3" w:rsidRPr="00130D0E" w:rsidRDefault="00B77288" w:rsidP="00B77288">
      <w:pPr>
        <w:autoSpaceDE w:val="0"/>
        <w:autoSpaceDN w:val="0"/>
        <w:adjustRightInd w:val="0"/>
        <w:jc w:val="both"/>
        <w:rPr>
          <w:rFonts w:ascii="Arial" w:eastAsia="Calibri" w:hAnsi="Arial" w:cs="Arial"/>
          <w:bCs/>
          <w:i/>
          <w:color w:val="000000"/>
          <w:sz w:val="22"/>
          <w:szCs w:val="22"/>
        </w:rPr>
      </w:pPr>
      <w:r w:rsidRPr="00130D0E">
        <w:rPr>
          <w:rFonts w:ascii="Arial" w:eastAsia="Calibri" w:hAnsi="Arial" w:cs="Arial"/>
          <w:bCs/>
          <w:i/>
          <w:color w:val="000000"/>
          <w:sz w:val="22"/>
          <w:szCs w:val="22"/>
        </w:rPr>
        <w:t>Vedení Projektu JIM nerozhodlo o uvolnění peněžních prostředků minimálně ve výši 2,59</w:t>
      </w:r>
      <w:r w:rsidR="00D57B7D">
        <w:rPr>
          <w:rFonts w:ascii="Arial" w:eastAsia="Calibri" w:hAnsi="Arial" w:cs="Arial"/>
          <w:bCs/>
          <w:i/>
          <w:color w:val="000000"/>
          <w:sz w:val="22"/>
          <w:szCs w:val="22"/>
        </w:rPr>
        <w:t> </w:t>
      </w:r>
      <w:r w:rsidRPr="00130D0E">
        <w:rPr>
          <w:rFonts w:ascii="Arial" w:eastAsia="Calibri" w:hAnsi="Arial" w:cs="Arial"/>
          <w:bCs/>
          <w:i/>
          <w:color w:val="000000"/>
          <w:sz w:val="22"/>
          <w:szCs w:val="22"/>
        </w:rPr>
        <w:t>mld. Kč. Z pohledu Projektu JIM nelze tyto prostředky považovat za výdaje související s</w:t>
      </w:r>
      <w:r w:rsidR="00D57B7D">
        <w:rPr>
          <w:rFonts w:ascii="Arial" w:eastAsia="Calibri" w:hAnsi="Arial" w:cs="Arial"/>
          <w:bCs/>
          <w:i/>
          <w:color w:val="000000"/>
          <w:sz w:val="22"/>
          <w:szCs w:val="22"/>
        </w:rPr>
        <w:t> </w:t>
      </w:r>
      <w:r w:rsidRPr="00130D0E">
        <w:rPr>
          <w:rFonts w:ascii="Arial" w:eastAsia="Calibri" w:hAnsi="Arial" w:cs="Arial"/>
          <w:bCs/>
          <w:i/>
          <w:color w:val="000000"/>
          <w:sz w:val="22"/>
          <w:szCs w:val="22"/>
        </w:rPr>
        <w:t>jeho realizací.</w:t>
      </w:r>
      <w:r w:rsidR="00806E81" w:rsidRPr="00130D0E">
        <w:rPr>
          <w:rFonts w:ascii="Arial" w:eastAsia="Calibri" w:hAnsi="Arial" w:cs="Arial"/>
          <w:bCs/>
          <w:i/>
          <w:color w:val="000000"/>
          <w:sz w:val="22"/>
          <w:szCs w:val="22"/>
        </w:rPr>
        <w:t>“</w:t>
      </w:r>
      <w:r w:rsidRPr="00130D0E">
        <w:rPr>
          <w:rFonts w:ascii="Arial" w:eastAsia="Calibri" w:hAnsi="Arial" w:cs="Arial"/>
          <w:bCs/>
          <w:i/>
          <w:color w:val="000000"/>
          <w:sz w:val="22"/>
          <w:szCs w:val="22"/>
        </w:rPr>
        <w:t xml:space="preserve"> </w:t>
      </w:r>
    </w:p>
    <w:p w:rsidR="00D57B7D" w:rsidRDefault="00D57B7D" w:rsidP="00B77288">
      <w:pPr>
        <w:autoSpaceDE w:val="0"/>
        <w:autoSpaceDN w:val="0"/>
        <w:adjustRightInd w:val="0"/>
        <w:jc w:val="both"/>
        <w:rPr>
          <w:rFonts w:ascii="Arial" w:eastAsia="Calibri" w:hAnsi="Arial" w:cs="Arial"/>
          <w:b/>
          <w:bCs/>
          <w:color w:val="000000"/>
          <w:sz w:val="22"/>
          <w:szCs w:val="22"/>
          <w:u w:val="single"/>
        </w:rPr>
      </w:pPr>
    </w:p>
    <w:p w:rsidR="003C04A3" w:rsidRPr="00130D0E" w:rsidRDefault="003C04A3" w:rsidP="00B77288">
      <w:pPr>
        <w:autoSpaceDE w:val="0"/>
        <w:autoSpaceDN w:val="0"/>
        <w:adjustRightInd w:val="0"/>
        <w:jc w:val="both"/>
        <w:rPr>
          <w:rFonts w:ascii="Arial" w:eastAsia="Calibri" w:hAnsi="Arial" w:cs="Arial"/>
          <w:b/>
          <w:bCs/>
          <w:color w:val="000000"/>
          <w:sz w:val="22"/>
          <w:szCs w:val="22"/>
          <w:u w:val="single"/>
        </w:rPr>
      </w:pPr>
      <w:r w:rsidRPr="00130D0E">
        <w:rPr>
          <w:rFonts w:ascii="Arial" w:eastAsia="Calibri" w:hAnsi="Arial" w:cs="Arial"/>
          <w:b/>
          <w:bCs/>
          <w:color w:val="000000"/>
          <w:sz w:val="22"/>
          <w:szCs w:val="22"/>
          <w:u w:val="single"/>
        </w:rPr>
        <w:t>Stanovisko GFŘ:</w:t>
      </w:r>
    </w:p>
    <w:p w:rsidR="003C04A3" w:rsidRPr="00130D0E" w:rsidRDefault="008A214F" w:rsidP="00B77288">
      <w:pPr>
        <w:autoSpaceDE w:val="0"/>
        <w:autoSpaceDN w:val="0"/>
        <w:adjustRightInd w:val="0"/>
        <w:jc w:val="both"/>
        <w:rPr>
          <w:rFonts w:ascii="Arial" w:hAnsi="Arial" w:cs="Arial"/>
          <w:bCs/>
          <w:color w:val="000000"/>
          <w:sz w:val="22"/>
          <w:szCs w:val="22"/>
        </w:rPr>
      </w:pPr>
      <w:r w:rsidRPr="00130D0E">
        <w:rPr>
          <w:rFonts w:ascii="Arial" w:hAnsi="Arial" w:cs="Arial"/>
          <w:sz w:val="22"/>
          <w:szCs w:val="22"/>
        </w:rPr>
        <w:t>Vynaložené prostředky byly v rámci rozpočtu určeny na technickoorganizační opatření k</w:t>
      </w:r>
      <w:r w:rsidR="00797994" w:rsidRPr="00130D0E">
        <w:rPr>
          <w:rFonts w:ascii="Arial" w:hAnsi="Arial" w:cs="Arial"/>
          <w:sz w:val="22"/>
          <w:szCs w:val="22"/>
        </w:rPr>
        <w:t> </w:t>
      </w:r>
      <w:r w:rsidRPr="00130D0E">
        <w:rPr>
          <w:rFonts w:ascii="Arial" w:hAnsi="Arial" w:cs="Arial"/>
          <w:sz w:val="22"/>
          <w:szCs w:val="22"/>
        </w:rPr>
        <w:t xml:space="preserve">zajištění realizace </w:t>
      </w:r>
      <w:r w:rsidR="004C52E5" w:rsidRPr="00130D0E">
        <w:rPr>
          <w:rFonts w:ascii="Arial" w:hAnsi="Arial" w:cs="Arial"/>
          <w:sz w:val="22"/>
          <w:szCs w:val="22"/>
        </w:rPr>
        <w:t>jednotlivých etap P</w:t>
      </w:r>
      <w:r w:rsidRPr="00130D0E">
        <w:rPr>
          <w:rFonts w:ascii="Arial" w:hAnsi="Arial" w:cs="Arial"/>
          <w:sz w:val="22"/>
          <w:szCs w:val="22"/>
        </w:rPr>
        <w:t>rojektu JIM - na náklady spojené se stavebními úpravami a investicemi do budov, s nimiž má příslušnost hospodaření Generální finanční ředitelství, jakož i na případné pořízení nových budov, na vybavení kancelářských prostor a</w:t>
      </w:r>
      <w:r w:rsidR="00797994" w:rsidRPr="00130D0E">
        <w:rPr>
          <w:rFonts w:ascii="Arial" w:hAnsi="Arial" w:cs="Arial"/>
          <w:sz w:val="22"/>
          <w:szCs w:val="22"/>
        </w:rPr>
        <w:t> </w:t>
      </w:r>
      <w:r w:rsidRPr="00130D0E">
        <w:rPr>
          <w:rFonts w:ascii="Arial" w:hAnsi="Arial" w:cs="Arial"/>
          <w:bCs/>
          <w:color w:val="000000"/>
          <w:sz w:val="22"/>
          <w:szCs w:val="22"/>
        </w:rPr>
        <w:t>srovnání platových podmínek zaměstnanců ÚFO, ČSSZ a zdravotních pojišťoven.</w:t>
      </w:r>
    </w:p>
    <w:p w:rsidR="0025201F" w:rsidRPr="00130D0E" w:rsidRDefault="0025201F" w:rsidP="00B77288">
      <w:pPr>
        <w:autoSpaceDE w:val="0"/>
        <w:autoSpaceDN w:val="0"/>
        <w:adjustRightInd w:val="0"/>
        <w:jc w:val="both"/>
        <w:rPr>
          <w:rFonts w:ascii="Arial" w:hAnsi="Arial" w:cs="Arial"/>
          <w:bCs/>
          <w:color w:val="000000"/>
          <w:sz w:val="22"/>
          <w:szCs w:val="22"/>
        </w:rPr>
      </w:pPr>
    </w:p>
    <w:p w:rsidR="00BA187A" w:rsidRPr="00130D0E" w:rsidRDefault="00BA187A" w:rsidP="00BA187A">
      <w:pPr>
        <w:autoSpaceDE w:val="0"/>
        <w:autoSpaceDN w:val="0"/>
        <w:adjustRightInd w:val="0"/>
        <w:jc w:val="both"/>
        <w:rPr>
          <w:rFonts w:ascii="Arial" w:eastAsia="Calibri" w:hAnsi="Arial" w:cs="Arial"/>
          <w:color w:val="000000"/>
          <w:sz w:val="22"/>
          <w:szCs w:val="22"/>
          <w:u w:val="single"/>
        </w:rPr>
      </w:pPr>
      <w:r w:rsidRPr="00130D0E">
        <w:rPr>
          <w:rFonts w:ascii="Arial" w:eastAsia="Calibri" w:hAnsi="Arial" w:cs="Arial"/>
          <w:color w:val="000000"/>
          <w:sz w:val="22"/>
          <w:szCs w:val="22"/>
          <w:u w:val="single"/>
        </w:rPr>
        <w:t>Opatření GFŘ:</w:t>
      </w:r>
    </w:p>
    <w:p w:rsidR="00BA187A" w:rsidRPr="00130D0E" w:rsidRDefault="00BA187A" w:rsidP="00BA187A">
      <w:pPr>
        <w:jc w:val="both"/>
        <w:rPr>
          <w:rFonts w:ascii="Arial" w:hAnsi="Arial" w:cs="Arial"/>
          <w:sz w:val="22"/>
          <w:szCs w:val="22"/>
        </w:rPr>
      </w:pPr>
      <w:r w:rsidRPr="00130D0E">
        <w:rPr>
          <w:rFonts w:ascii="Arial" w:hAnsi="Arial" w:cs="Arial"/>
          <w:sz w:val="22"/>
          <w:szCs w:val="22"/>
        </w:rPr>
        <w:t>S ohledem na výše uvedené stanovisko, nepřijímá GFŘ žádné opatření.</w:t>
      </w:r>
    </w:p>
    <w:p w:rsidR="00BA187A" w:rsidRPr="00130D0E" w:rsidRDefault="00BA187A" w:rsidP="00BA187A">
      <w:pPr>
        <w:jc w:val="both"/>
        <w:rPr>
          <w:rFonts w:ascii="Arial" w:hAnsi="Arial" w:cs="Arial"/>
          <w:sz w:val="22"/>
          <w:szCs w:val="22"/>
        </w:rPr>
      </w:pPr>
    </w:p>
    <w:p w:rsidR="00BA187A" w:rsidRPr="00130D0E" w:rsidRDefault="004537FD" w:rsidP="00BA187A">
      <w:pPr>
        <w:autoSpaceDE w:val="0"/>
        <w:autoSpaceDN w:val="0"/>
        <w:adjustRightInd w:val="0"/>
        <w:jc w:val="both"/>
        <w:rPr>
          <w:rFonts w:ascii="Arial" w:eastAsia="Calibri" w:hAnsi="Arial" w:cs="Arial"/>
          <w:b/>
          <w:bCs/>
          <w:color w:val="000000"/>
          <w:sz w:val="22"/>
          <w:szCs w:val="22"/>
          <w:u w:val="single"/>
        </w:rPr>
      </w:pPr>
      <w:r w:rsidRPr="00130D0E">
        <w:rPr>
          <w:rFonts w:ascii="Arial" w:eastAsia="Calibri" w:hAnsi="Arial" w:cs="Arial"/>
          <w:b/>
          <w:bCs/>
          <w:color w:val="000000"/>
          <w:sz w:val="22"/>
          <w:szCs w:val="22"/>
          <w:u w:val="single"/>
        </w:rPr>
        <w:lastRenderedPageBreak/>
        <w:t>Stanovisko G</w:t>
      </w:r>
      <w:r w:rsidR="00BA187A" w:rsidRPr="00130D0E">
        <w:rPr>
          <w:rFonts w:ascii="Arial" w:eastAsia="Calibri" w:hAnsi="Arial" w:cs="Arial"/>
          <w:b/>
          <w:bCs/>
          <w:color w:val="000000"/>
          <w:sz w:val="22"/>
          <w:szCs w:val="22"/>
          <w:u w:val="single"/>
        </w:rPr>
        <w:t>Ř</w:t>
      </w:r>
      <w:r w:rsidRPr="00130D0E">
        <w:rPr>
          <w:rFonts w:ascii="Arial" w:eastAsia="Calibri" w:hAnsi="Arial" w:cs="Arial"/>
          <w:b/>
          <w:bCs/>
          <w:color w:val="000000"/>
          <w:sz w:val="22"/>
          <w:szCs w:val="22"/>
          <w:u w:val="single"/>
        </w:rPr>
        <w:t>C</w:t>
      </w:r>
      <w:r w:rsidR="00BA187A" w:rsidRPr="00130D0E">
        <w:rPr>
          <w:rFonts w:ascii="Arial" w:eastAsia="Calibri" w:hAnsi="Arial" w:cs="Arial"/>
          <w:b/>
          <w:bCs/>
          <w:color w:val="000000"/>
          <w:sz w:val="22"/>
          <w:szCs w:val="22"/>
          <w:u w:val="single"/>
        </w:rPr>
        <w:t>:</w:t>
      </w:r>
    </w:p>
    <w:p w:rsidR="00BA187A" w:rsidRPr="00130D0E" w:rsidRDefault="004537FD" w:rsidP="00BA187A">
      <w:pPr>
        <w:jc w:val="both"/>
        <w:rPr>
          <w:rFonts w:ascii="Arial" w:hAnsi="Arial" w:cs="Arial"/>
          <w:sz w:val="22"/>
          <w:szCs w:val="22"/>
        </w:rPr>
      </w:pPr>
      <w:r w:rsidRPr="00130D0E">
        <w:rPr>
          <w:rFonts w:ascii="Arial" w:hAnsi="Arial" w:cs="Arial"/>
          <w:sz w:val="22"/>
          <w:szCs w:val="22"/>
        </w:rPr>
        <w:t>G</w:t>
      </w:r>
      <w:r w:rsidR="00BA187A" w:rsidRPr="00130D0E">
        <w:rPr>
          <w:rFonts w:ascii="Arial" w:hAnsi="Arial" w:cs="Arial"/>
          <w:sz w:val="22"/>
          <w:szCs w:val="22"/>
        </w:rPr>
        <w:t>Ř</w:t>
      </w:r>
      <w:r w:rsidRPr="00130D0E">
        <w:rPr>
          <w:rFonts w:ascii="Arial" w:hAnsi="Arial" w:cs="Arial"/>
          <w:sz w:val="22"/>
          <w:szCs w:val="22"/>
        </w:rPr>
        <w:t>C</w:t>
      </w:r>
      <w:r w:rsidR="00BA187A" w:rsidRPr="00130D0E">
        <w:rPr>
          <w:rFonts w:ascii="Arial" w:hAnsi="Arial" w:cs="Arial"/>
          <w:sz w:val="22"/>
          <w:szCs w:val="22"/>
        </w:rPr>
        <w:t xml:space="preserve"> bere zjištění NK</w:t>
      </w:r>
      <w:r w:rsidRPr="00130D0E">
        <w:rPr>
          <w:rFonts w:ascii="Arial" w:hAnsi="Arial" w:cs="Arial"/>
          <w:sz w:val="22"/>
          <w:szCs w:val="22"/>
        </w:rPr>
        <w:t>Ú na vědomí.</w:t>
      </w:r>
    </w:p>
    <w:p w:rsidR="00D57B7D" w:rsidRPr="00130D0E" w:rsidRDefault="00D57B7D" w:rsidP="00BA187A">
      <w:pPr>
        <w:jc w:val="both"/>
        <w:rPr>
          <w:rFonts w:ascii="Arial" w:hAnsi="Arial" w:cs="Arial"/>
          <w:sz w:val="22"/>
          <w:szCs w:val="22"/>
        </w:rPr>
      </w:pPr>
    </w:p>
    <w:p w:rsidR="004537FD" w:rsidRPr="00130D0E" w:rsidRDefault="004537FD" w:rsidP="004537FD">
      <w:pPr>
        <w:autoSpaceDE w:val="0"/>
        <w:autoSpaceDN w:val="0"/>
        <w:adjustRightInd w:val="0"/>
        <w:jc w:val="both"/>
        <w:rPr>
          <w:rFonts w:ascii="Arial" w:eastAsia="Calibri" w:hAnsi="Arial" w:cs="Arial"/>
          <w:color w:val="000000"/>
          <w:sz w:val="22"/>
          <w:szCs w:val="22"/>
          <w:u w:val="single"/>
        </w:rPr>
      </w:pPr>
      <w:r w:rsidRPr="00130D0E">
        <w:rPr>
          <w:rFonts w:ascii="Arial" w:eastAsia="Calibri" w:hAnsi="Arial" w:cs="Arial"/>
          <w:color w:val="000000"/>
          <w:sz w:val="22"/>
          <w:szCs w:val="22"/>
          <w:u w:val="single"/>
        </w:rPr>
        <w:t>Opatření GŘC:</w:t>
      </w:r>
    </w:p>
    <w:p w:rsidR="004537FD" w:rsidRPr="00130D0E" w:rsidRDefault="004537FD" w:rsidP="00BA187A">
      <w:pPr>
        <w:jc w:val="both"/>
        <w:rPr>
          <w:rFonts w:ascii="Arial" w:hAnsi="Arial" w:cs="Arial"/>
          <w:sz w:val="22"/>
          <w:szCs w:val="22"/>
        </w:rPr>
      </w:pPr>
      <w:r w:rsidRPr="00130D0E">
        <w:rPr>
          <w:rFonts w:ascii="Arial" w:hAnsi="Arial" w:cs="Arial"/>
          <w:sz w:val="22"/>
          <w:szCs w:val="22"/>
        </w:rPr>
        <w:t>S ohledem na výše uvedené stanovisko, nepřijímá GŘC žádné opatření</w:t>
      </w:r>
      <w:r w:rsidR="00CC62D2" w:rsidRPr="00130D0E">
        <w:rPr>
          <w:rFonts w:ascii="Arial" w:hAnsi="Arial" w:cs="Arial"/>
          <w:sz w:val="22"/>
          <w:szCs w:val="22"/>
        </w:rPr>
        <w:t>.</w:t>
      </w:r>
    </w:p>
    <w:p w:rsidR="0025201F" w:rsidRPr="00130D0E" w:rsidRDefault="0025201F" w:rsidP="00904FDB">
      <w:pPr>
        <w:jc w:val="both"/>
        <w:rPr>
          <w:rFonts w:ascii="Arial" w:hAnsi="Arial" w:cs="Arial"/>
          <w:bCs/>
          <w:i/>
          <w:sz w:val="22"/>
          <w:szCs w:val="22"/>
        </w:rPr>
      </w:pPr>
    </w:p>
    <w:p w:rsidR="0025201F" w:rsidRPr="00130D0E" w:rsidRDefault="0025201F" w:rsidP="00904FDB">
      <w:pPr>
        <w:jc w:val="both"/>
        <w:rPr>
          <w:rFonts w:ascii="Arial" w:hAnsi="Arial" w:cs="Arial"/>
          <w:bCs/>
          <w:i/>
          <w:sz w:val="22"/>
          <w:szCs w:val="22"/>
        </w:rPr>
      </w:pPr>
    </w:p>
    <w:p w:rsidR="00B77288" w:rsidRPr="00130D0E" w:rsidRDefault="00B77288" w:rsidP="00B77288">
      <w:pPr>
        <w:autoSpaceDE w:val="0"/>
        <w:autoSpaceDN w:val="0"/>
        <w:adjustRightInd w:val="0"/>
        <w:jc w:val="both"/>
        <w:rPr>
          <w:rFonts w:ascii="Arial" w:eastAsia="Calibri" w:hAnsi="Arial" w:cs="Arial"/>
          <w:i/>
          <w:color w:val="000000"/>
          <w:sz w:val="22"/>
          <w:szCs w:val="22"/>
        </w:rPr>
      </w:pPr>
      <w:r w:rsidRPr="00130D0E">
        <w:rPr>
          <w:rFonts w:ascii="Arial" w:hAnsi="Arial" w:cs="Arial"/>
          <w:bCs/>
          <w:i/>
          <w:color w:val="000000"/>
          <w:sz w:val="22"/>
          <w:szCs w:val="22"/>
          <w:u w:val="single"/>
        </w:rPr>
        <w:t>Zjištění NKÚ v části 3. Kontrolního závěru</w:t>
      </w:r>
      <w:r w:rsidR="008222BE" w:rsidRPr="00130D0E">
        <w:rPr>
          <w:rFonts w:ascii="Arial" w:hAnsi="Arial" w:cs="Arial"/>
          <w:bCs/>
          <w:i/>
          <w:color w:val="000000"/>
          <w:sz w:val="22"/>
          <w:szCs w:val="22"/>
          <w:u w:val="single"/>
        </w:rPr>
        <w:t>, str. 14):</w:t>
      </w:r>
    </w:p>
    <w:p w:rsidR="00154BB1" w:rsidRPr="00130D0E" w:rsidRDefault="0020764C" w:rsidP="00F73A9F">
      <w:pPr>
        <w:autoSpaceDE w:val="0"/>
        <w:autoSpaceDN w:val="0"/>
        <w:adjustRightInd w:val="0"/>
        <w:jc w:val="both"/>
        <w:rPr>
          <w:rFonts w:ascii="Arial" w:eastAsia="Calibri" w:hAnsi="Arial" w:cs="Arial"/>
          <w:i/>
          <w:color w:val="000000"/>
          <w:sz w:val="22"/>
          <w:szCs w:val="22"/>
        </w:rPr>
      </w:pPr>
      <w:r w:rsidRPr="00130D0E">
        <w:rPr>
          <w:rFonts w:ascii="Arial" w:eastAsia="Calibri" w:hAnsi="Arial" w:cs="Arial"/>
          <w:i/>
          <w:color w:val="000000"/>
          <w:sz w:val="22"/>
          <w:szCs w:val="22"/>
        </w:rPr>
        <w:t>„</w:t>
      </w:r>
      <w:r w:rsidR="00154BB1" w:rsidRPr="00130D0E">
        <w:rPr>
          <w:rFonts w:ascii="Arial" w:eastAsia="Calibri" w:hAnsi="Arial" w:cs="Arial"/>
          <w:i/>
          <w:color w:val="000000"/>
          <w:sz w:val="22"/>
          <w:szCs w:val="22"/>
        </w:rPr>
        <w:t xml:space="preserve">NKÚ u vybraných veřejných zakázek posuzoval hospodárnost a účelnost vynaložených prostředků a zjistil např. následující skutečnosti: </w:t>
      </w:r>
    </w:p>
    <w:p w:rsidR="00154BB1" w:rsidRPr="00130D0E" w:rsidRDefault="00154BB1" w:rsidP="0025201F">
      <w:pPr>
        <w:pStyle w:val="Odstavecseseznamem"/>
        <w:numPr>
          <w:ilvl w:val="0"/>
          <w:numId w:val="38"/>
        </w:numPr>
        <w:autoSpaceDE w:val="0"/>
        <w:autoSpaceDN w:val="0"/>
        <w:adjustRightInd w:val="0"/>
        <w:jc w:val="both"/>
        <w:rPr>
          <w:rFonts w:ascii="Arial" w:eastAsia="Calibri" w:hAnsi="Arial" w:cs="Arial"/>
          <w:i/>
          <w:color w:val="000000"/>
          <w:sz w:val="22"/>
          <w:szCs w:val="22"/>
        </w:rPr>
      </w:pPr>
      <w:r w:rsidRPr="00130D0E">
        <w:rPr>
          <w:rFonts w:ascii="Arial" w:eastAsia="Calibri" w:hAnsi="Arial" w:cs="Arial"/>
          <w:i/>
          <w:color w:val="000000"/>
          <w:sz w:val="22"/>
          <w:szCs w:val="22"/>
        </w:rPr>
        <w:t xml:space="preserve">MF porušilo zákon č. 218/2000 Sb. tím, že uhradilo sjednanou cenu ve výši 2,27 mil. Kč (vč. DPH) za poskytnutí služby – vypracování zprávy </w:t>
      </w:r>
      <w:r w:rsidRPr="00130D0E">
        <w:rPr>
          <w:rFonts w:ascii="Arial" w:eastAsia="Calibri" w:hAnsi="Arial" w:cs="Arial"/>
          <w:i/>
          <w:iCs/>
          <w:color w:val="000000"/>
          <w:sz w:val="22"/>
          <w:szCs w:val="22"/>
        </w:rPr>
        <w:t xml:space="preserve">Nezávislé řízení kvality projektu Studie proveditelnosti Jednoho inkasního místa pro příjmy veřejných rozpočtů, </w:t>
      </w:r>
      <w:r w:rsidRPr="00130D0E">
        <w:rPr>
          <w:rFonts w:ascii="Arial" w:eastAsia="Calibri" w:hAnsi="Arial" w:cs="Arial"/>
          <w:i/>
          <w:color w:val="000000"/>
          <w:sz w:val="22"/>
          <w:szCs w:val="22"/>
        </w:rPr>
        <w:t>přestože neobdrželo celé sjednané plnění. Při zadání veřejné zakázky MF porušilo zákon č.</w:t>
      </w:r>
      <w:r w:rsidR="00702653" w:rsidRPr="00130D0E">
        <w:rPr>
          <w:rFonts w:ascii="Arial" w:eastAsia="Calibri" w:hAnsi="Arial" w:cs="Arial"/>
          <w:i/>
          <w:color w:val="000000"/>
          <w:sz w:val="22"/>
          <w:szCs w:val="22"/>
        </w:rPr>
        <w:t> </w:t>
      </w:r>
      <w:r w:rsidRPr="00130D0E">
        <w:rPr>
          <w:rFonts w:ascii="Arial" w:eastAsia="Calibri" w:hAnsi="Arial" w:cs="Arial"/>
          <w:i/>
          <w:color w:val="000000"/>
          <w:sz w:val="22"/>
          <w:szCs w:val="22"/>
        </w:rPr>
        <w:t>137/2006 Sb.</w:t>
      </w:r>
      <w:r w:rsidR="00F73A9F" w:rsidRPr="00130D0E">
        <w:rPr>
          <w:rFonts w:ascii="Arial" w:eastAsia="Calibri" w:hAnsi="Arial" w:cs="Arial"/>
          <w:i/>
          <w:color w:val="000000"/>
          <w:sz w:val="22"/>
          <w:szCs w:val="22"/>
        </w:rPr>
        <w:t xml:space="preserve"> </w:t>
      </w:r>
      <w:r w:rsidRPr="00130D0E">
        <w:rPr>
          <w:rFonts w:ascii="Arial" w:eastAsia="Calibri" w:hAnsi="Arial" w:cs="Arial"/>
          <w:i/>
          <w:color w:val="000000"/>
          <w:sz w:val="22"/>
          <w:szCs w:val="22"/>
        </w:rPr>
        <w:t xml:space="preserve">tím, že nenastavilo transparentní </w:t>
      </w:r>
      <w:r w:rsidR="00C9753F" w:rsidRPr="00130D0E">
        <w:rPr>
          <w:rFonts w:ascii="Arial" w:eastAsia="Calibri" w:hAnsi="Arial" w:cs="Arial"/>
          <w:i/>
          <w:color w:val="000000"/>
          <w:sz w:val="22"/>
          <w:szCs w:val="22"/>
        </w:rPr>
        <w:t>kritéria pro hodnocení nabídek.“</w:t>
      </w:r>
    </w:p>
    <w:p w:rsidR="00D57B7D" w:rsidRDefault="00D57B7D" w:rsidP="0025201F">
      <w:pPr>
        <w:autoSpaceDE w:val="0"/>
        <w:autoSpaceDN w:val="0"/>
        <w:adjustRightInd w:val="0"/>
        <w:jc w:val="both"/>
        <w:outlineLvl w:val="0"/>
        <w:rPr>
          <w:rFonts w:ascii="Arial" w:hAnsi="Arial" w:cs="Arial"/>
          <w:b/>
          <w:sz w:val="22"/>
          <w:szCs w:val="22"/>
          <w:u w:val="single"/>
        </w:rPr>
      </w:pPr>
    </w:p>
    <w:p w:rsidR="002F2E7E" w:rsidRPr="00130D0E" w:rsidRDefault="002F2E7E" w:rsidP="0025201F">
      <w:pPr>
        <w:autoSpaceDE w:val="0"/>
        <w:autoSpaceDN w:val="0"/>
        <w:adjustRightInd w:val="0"/>
        <w:jc w:val="both"/>
        <w:outlineLvl w:val="0"/>
        <w:rPr>
          <w:rFonts w:ascii="Arial" w:hAnsi="Arial" w:cs="Arial"/>
          <w:b/>
          <w:sz w:val="22"/>
          <w:szCs w:val="22"/>
          <w:u w:val="single"/>
        </w:rPr>
      </w:pPr>
      <w:r w:rsidRPr="00130D0E">
        <w:rPr>
          <w:rFonts w:ascii="Arial" w:hAnsi="Arial" w:cs="Arial"/>
          <w:b/>
          <w:sz w:val="22"/>
          <w:szCs w:val="22"/>
          <w:u w:val="single"/>
        </w:rPr>
        <w:t>Stanovisko MF:</w:t>
      </w:r>
    </w:p>
    <w:p w:rsidR="008222BE" w:rsidRPr="00130D0E" w:rsidRDefault="008222BE" w:rsidP="002F2E7E">
      <w:pPr>
        <w:autoSpaceDE w:val="0"/>
        <w:autoSpaceDN w:val="0"/>
        <w:adjustRightInd w:val="0"/>
        <w:jc w:val="both"/>
        <w:outlineLvl w:val="0"/>
        <w:rPr>
          <w:rFonts w:ascii="Arial" w:hAnsi="Arial" w:cs="Arial"/>
          <w:sz w:val="22"/>
          <w:szCs w:val="22"/>
        </w:rPr>
      </w:pPr>
      <w:r w:rsidRPr="00130D0E">
        <w:rPr>
          <w:rFonts w:ascii="Arial" w:hAnsi="Arial" w:cs="Arial"/>
          <w:sz w:val="22"/>
          <w:szCs w:val="22"/>
        </w:rPr>
        <w:t>Ministerstvo financí</w:t>
      </w:r>
      <w:r w:rsidR="005A6B48" w:rsidRPr="00130D0E">
        <w:rPr>
          <w:rFonts w:ascii="Arial" w:eastAsia="Calibri" w:hAnsi="Arial" w:cs="Arial"/>
          <w:i/>
          <w:color w:val="000000"/>
          <w:sz w:val="22"/>
          <w:szCs w:val="22"/>
        </w:rPr>
        <w:t xml:space="preserve"> </w:t>
      </w:r>
      <w:r w:rsidRPr="00130D0E">
        <w:rPr>
          <w:rFonts w:ascii="Arial" w:hAnsi="Arial" w:cs="Arial"/>
          <w:sz w:val="22"/>
          <w:szCs w:val="22"/>
        </w:rPr>
        <w:t>bere zjištění NKÚ na vědomí.</w:t>
      </w:r>
    </w:p>
    <w:p w:rsidR="0025201F" w:rsidRPr="00130D0E" w:rsidRDefault="0025201F" w:rsidP="002F2E7E">
      <w:pPr>
        <w:autoSpaceDE w:val="0"/>
        <w:autoSpaceDN w:val="0"/>
        <w:adjustRightInd w:val="0"/>
        <w:jc w:val="both"/>
        <w:outlineLvl w:val="0"/>
        <w:rPr>
          <w:rFonts w:ascii="Arial" w:hAnsi="Arial" w:cs="Arial"/>
          <w:b/>
          <w:sz w:val="22"/>
          <w:szCs w:val="22"/>
        </w:rPr>
      </w:pPr>
    </w:p>
    <w:p w:rsidR="002F2E7E" w:rsidRPr="00130D0E" w:rsidRDefault="002F2E7E" w:rsidP="002F2E7E">
      <w:pPr>
        <w:jc w:val="both"/>
        <w:rPr>
          <w:rFonts w:ascii="Arial" w:hAnsi="Arial" w:cs="Arial"/>
          <w:sz w:val="22"/>
          <w:szCs w:val="22"/>
          <w:u w:val="single"/>
        </w:rPr>
      </w:pPr>
      <w:r w:rsidRPr="00130D0E">
        <w:rPr>
          <w:rFonts w:ascii="Arial" w:hAnsi="Arial" w:cs="Arial"/>
          <w:sz w:val="22"/>
          <w:szCs w:val="22"/>
          <w:u w:val="single"/>
        </w:rPr>
        <w:t>Opatření MF:</w:t>
      </w:r>
    </w:p>
    <w:p w:rsidR="002F2E7E" w:rsidRPr="00130D0E" w:rsidRDefault="002F2E7E" w:rsidP="002F2E7E">
      <w:pPr>
        <w:jc w:val="both"/>
        <w:rPr>
          <w:rFonts w:ascii="Arial" w:hAnsi="Arial" w:cs="Arial"/>
          <w:sz w:val="22"/>
          <w:szCs w:val="22"/>
        </w:rPr>
      </w:pPr>
      <w:r w:rsidRPr="00130D0E">
        <w:rPr>
          <w:rFonts w:ascii="Arial" w:hAnsi="Arial" w:cs="Arial"/>
          <w:sz w:val="22"/>
          <w:szCs w:val="22"/>
        </w:rPr>
        <w:t>Ministerstvo financí bude v případě zadávání veřejných zakázek, u nichž bude stanoveno základní hodnotící kritérium ekonomická výhodnost nabídky a kdy současně mají být předmětem hodnocení kvalitativní číselně neměřitelná kritéria, vymezovat dílčí hodnotící kritéria a provádět hodnocení v souladu s ustálenou rozhodovací praxí Úřadu pro ochranu hospodářské soutěže a soudů ve správním soudnictví.</w:t>
      </w:r>
      <w:r w:rsidR="00190C38" w:rsidRPr="00130D0E">
        <w:rPr>
          <w:rFonts w:ascii="Arial" w:hAnsi="Arial" w:cs="Arial"/>
          <w:sz w:val="22"/>
          <w:szCs w:val="22"/>
        </w:rPr>
        <w:t xml:space="preserve"> </w:t>
      </w:r>
      <w:r w:rsidR="009B0FC2" w:rsidRPr="00130D0E">
        <w:rPr>
          <w:rFonts w:ascii="Arial" w:hAnsi="Arial" w:cs="Arial"/>
          <w:sz w:val="22"/>
          <w:szCs w:val="22"/>
        </w:rPr>
        <w:t xml:space="preserve">V roce 2015 byl na MF založen odbor 66 </w:t>
      </w:r>
      <w:r w:rsidR="00DB59AF" w:rsidRPr="00130D0E">
        <w:rPr>
          <w:rFonts w:ascii="Arial" w:hAnsi="Arial" w:cs="Arial"/>
          <w:sz w:val="22"/>
          <w:szCs w:val="22"/>
        </w:rPr>
        <w:t>–</w:t>
      </w:r>
      <w:r w:rsidR="009B0FC2" w:rsidRPr="00130D0E">
        <w:rPr>
          <w:rFonts w:ascii="Arial" w:hAnsi="Arial" w:cs="Arial"/>
          <w:sz w:val="22"/>
          <w:szCs w:val="22"/>
        </w:rPr>
        <w:t xml:space="preserve"> </w:t>
      </w:r>
      <w:r w:rsidR="00DB59AF" w:rsidRPr="00130D0E">
        <w:rPr>
          <w:rFonts w:ascii="Arial" w:hAnsi="Arial" w:cs="Arial"/>
          <w:sz w:val="22"/>
          <w:szCs w:val="22"/>
        </w:rPr>
        <w:t>Veřejné zakázky, s</w:t>
      </w:r>
      <w:r w:rsidR="00ED59F9" w:rsidRPr="00130D0E">
        <w:rPr>
          <w:rFonts w:ascii="Arial" w:hAnsi="Arial" w:cs="Arial"/>
          <w:sz w:val="22"/>
          <w:szCs w:val="22"/>
        </w:rPr>
        <w:t> účinností</w:t>
      </w:r>
      <w:r w:rsidR="00190C38" w:rsidRPr="00130D0E">
        <w:rPr>
          <w:rFonts w:ascii="Arial" w:hAnsi="Arial" w:cs="Arial"/>
          <w:sz w:val="22"/>
          <w:szCs w:val="22"/>
        </w:rPr>
        <w:t xml:space="preserve"> od 1. ledna 2016 aktualizovalo MF Směrnici č. 8/2015 ministra financí Zadávání veřejných zakázek, ve které je </w:t>
      </w:r>
      <w:r w:rsidR="00DB59AF" w:rsidRPr="00130D0E">
        <w:rPr>
          <w:rFonts w:ascii="Arial" w:hAnsi="Arial" w:cs="Arial"/>
          <w:sz w:val="22"/>
          <w:szCs w:val="22"/>
        </w:rPr>
        <w:t>nově nastavena kont</w:t>
      </w:r>
      <w:r w:rsidR="009B0FC2" w:rsidRPr="00130D0E">
        <w:rPr>
          <w:rFonts w:ascii="Arial" w:hAnsi="Arial" w:cs="Arial"/>
          <w:sz w:val="22"/>
          <w:szCs w:val="22"/>
        </w:rPr>
        <w:t>rol</w:t>
      </w:r>
      <w:r w:rsidR="00DB59AF" w:rsidRPr="00130D0E">
        <w:rPr>
          <w:rFonts w:ascii="Arial" w:hAnsi="Arial" w:cs="Arial"/>
          <w:sz w:val="22"/>
          <w:szCs w:val="22"/>
        </w:rPr>
        <w:t>a</w:t>
      </w:r>
      <w:r w:rsidR="009B0FC2" w:rsidRPr="00130D0E">
        <w:rPr>
          <w:rFonts w:ascii="Arial" w:hAnsi="Arial" w:cs="Arial"/>
          <w:sz w:val="22"/>
          <w:szCs w:val="22"/>
        </w:rPr>
        <w:t xml:space="preserve"> </w:t>
      </w:r>
      <w:r w:rsidR="00DB59AF" w:rsidRPr="00130D0E">
        <w:rPr>
          <w:rFonts w:ascii="Arial" w:hAnsi="Arial" w:cs="Arial"/>
          <w:sz w:val="22"/>
          <w:szCs w:val="22"/>
        </w:rPr>
        <w:t xml:space="preserve">celého procesu </w:t>
      </w:r>
      <w:r w:rsidR="009B0FC2" w:rsidRPr="00130D0E">
        <w:rPr>
          <w:rFonts w:ascii="Arial" w:hAnsi="Arial" w:cs="Arial"/>
          <w:sz w:val="22"/>
          <w:szCs w:val="22"/>
        </w:rPr>
        <w:t>zadávání VZ.</w:t>
      </w:r>
      <w:r w:rsidR="00DB59AF" w:rsidRPr="00130D0E" w:rsidDel="00DB59AF">
        <w:rPr>
          <w:rFonts w:ascii="Arial" w:hAnsi="Arial" w:cs="Arial"/>
          <w:sz w:val="22"/>
          <w:szCs w:val="22"/>
        </w:rPr>
        <w:t xml:space="preserve"> </w:t>
      </w:r>
    </w:p>
    <w:p w:rsidR="00D57B7D" w:rsidRDefault="00D57B7D" w:rsidP="005D6DFB">
      <w:pPr>
        <w:autoSpaceDE w:val="0"/>
        <w:autoSpaceDN w:val="0"/>
        <w:adjustRightInd w:val="0"/>
        <w:jc w:val="both"/>
        <w:outlineLvl w:val="0"/>
        <w:rPr>
          <w:rFonts w:ascii="Arial" w:hAnsi="Arial" w:cs="Arial"/>
          <w:sz w:val="22"/>
          <w:szCs w:val="22"/>
          <w:u w:val="single"/>
        </w:rPr>
      </w:pPr>
    </w:p>
    <w:p w:rsidR="002F2E7E" w:rsidRPr="00130D0E" w:rsidRDefault="002F2E7E" w:rsidP="005D6DFB">
      <w:pPr>
        <w:autoSpaceDE w:val="0"/>
        <w:autoSpaceDN w:val="0"/>
        <w:adjustRightInd w:val="0"/>
        <w:jc w:val="both"/>
        <w:outlineLvl w:val="0"/>
        <w:rPr>
          <w:rFonts w:ascii="Arial" w:hAnsi="Arial" w:cs="Arial"/>
          <w:sz w:val="22"/>
          <w:szCs w:val="22"/>
        </w:rPr>
      </w:pPr>
      <w:r w:rsidRPr="00130D0E">
        <w:rPr>
          <w:rFonts w:ascii="Arial" w:hAnsi="Arial" w:cs="Arial"/>
          <w:sz w:val="22"/>
          <w:szCs w:val="22"/>
          <w:u w:val="single"/>
        </w:rPr>
        <w:t>Termín:</w:t>
      </w:r>
      <w:r w:rsidRPr="00130D0E">
        <w:rPr>
          <w:rFonts w:ascii="Arial" w:hAnsi="Arial" w:cs="Arial"/>
          <w:sz w:val="22"/>
          <w:szCs w:val="22"/>
        </w:rPr>
        <w:t xml:space="preserve"> </w:t>
      </w:r>
      <w:r w:rsidR="005D6DFB" w:rsidRPr="00130D0E">
        <w:rPr>
          <w:rFonts w:ascii="Arial" w:hAnsi="Arial" w:cs="Arial"/>
          <w:sz w:val="22"/>
          <w:szCs w:val="22"/>
        </w:rPr>
        <w:t>Splněno</w:t>
      </w:r>
      <w:r w:rsidR="00190C38" w:rsidRPr="00130D0E">
        <w:rPr>
          <w:rFonts w:ascii="Arial" w:hAnsi="Arial" w:cs="Arial"/>
          <w:sz w:val="22"/>
          <w:szCs w:val="22"/>
        </w:rPr>
        <w:t xml:space="preserve"> 1. ledna 2016</w:t>
      </w:r>
    </w:p>
    <w:p w:rsidR="00D57B7D" w:rsidRDefault="00D57B7D" w:rsidP="00867994">
      <w:pPr>
        <w:autoSpaceDE w:val="0"/>
        <w:autoSpaceDN w:val="0"/>
        <w:adjustRightInd w:val="0"/>
        <w:jc w:val="both"/>
        <w:rPr>
          <w:rFonts w:ascii="Arial" w:hAnsi="Arial" w:cs="Arial"/>
          <w:bCs/>
          <w:i/>
          <w:color w:val="000000"/>
          <w:sz w:val="22"/>
          <w:szCs w:val="22"/>
          <w:u w:val="single"/>
        </w:rPr>
      </w:pPr>
    </w:p>
    <w:p w:rsidR="00867994" w:rsidRPr="00130D0E" w:rsidRDefault="00BC29C1" w:rsidP="00867994">
      <w:pPr>
        <w:autoSpaceDE w:val="0"/>
        <w:autoSpaceDN w:val="0"/>
        <w:adjustRightInd w:val="0"/>
        <w:jc w:val="both"/>
        <w:rPr>
          <w:rFonts w:ascii="Arial" w:hAnsi="Arial" w:cs="Arial"/>
          <w:bCs/>
          <w:i/>
          <w:color w:val="000000"/>
          <w:sz w:val="22"/>
          <w:szCs w:val="22"/>
          <w:u w:val="single"/>
        </w:rPr>
      </w:pPr>
      <w:r w:rsidRPr="00130D0E">
        <w:rPr>
          <w:rFonts w:ascii="Arial" w:hAnsi="Arial" w:cs="Arial"/>
          <w:bCs/>
          <w:i/>
          <w:color w:val="000000"/>
          <w:sz w:val="22"/>
          <w:szCs w:val="22"/>
          <w:u w:val="single"/>
        </w:rPr>
        <w:t xml:space="preserve">Zjištění NKÚ </w:t>
      </w:r>
      <w:r w:rsidR="00640972" w:rsidRPr="00130D0E">
        <w:rPr>
          <w:rFonts w:ascii="Arial" w:hAnsi="Arial" w:cs="Arial"/>
          <w:bCs/>
          <w:i/>
          <w:color w:val="000000"/>
          <w:sz w:val="22"/>
          <w:szCs w:val="22"/>
          <w:u w:val="single"/>
        </w:rPr>
        <w:t>(bod 3. Kontrolního závěru, str. 14):</w:t>
      </w:r>
      <w:r w:rsidR="00640972" w:rsidRPr="00130D0E" w:rsidDel="00640972">
        <w:rPr>
          <w:rFonts w:ascii="Arial" w:hAnsi="Arial" w:cs="Arial"/>
          <w:bCs/>
          <w:i/>
          <w:color w:val="000000"/>
          <w:sz w:val="22"/>
          <w:szCs w:val="22"/>
          <w:u w:val="single"/>
        </w:rPr>
        <w:t xml:space="preserve"> </w:t>
      </w:r>
    </w:p>
    <w:p w:rsidR="00867994" w:rsidRPr="00130D0E" w:rsidRDefault="00867994" w:rsidP="00867994">
      <w:pPr>
        <w:autoSpaceDE w:val="0"/>
        <w:autoSpaceDN w:val="0"/>
        <w:adjustRightInd w:val="0"/>
        <w:jc w:val="both"/>
        <w:rPr>
          <w:rFonts w:ascii="Arial" w:eastAsia="Calibri" w:hAnsi="Arial" w:cs="Arial"/>
          <w:i/>
          <w:color w:val="000000"/>
          <w:sz w:val="22"/>
          <w:szCs w:val="22"/>
        </w:rPr>
      </w:pPr>
      <w:r w:rsidRPr="00130D0E">
        <w:rPr>
          <w:rFonts w:ascii="Arial" w:eastAsia="Calibri" w:hAnsi="Arial" w:cs="Arial"/>
          <w:i/>
          <w:color w:val="000000"/>
          <w:sz w:val="22"/>
          <w:szCs w:val="22"/>
        </w:rPr>
        <w:t xml:space="preserve">„NKÚ u vybraných veřejných zakázek posuzoval hospodárnost a účelnost vynaložených prostředků a zjistil např. následující skutečnosti: </w:t>
      </w:r>
    </w:p>
    <w:p w:rsidR="00154BB1" w:rsidRPr="00130D0E" w:rsidRDefault="00154BB1" w:rsidP="00867994">
      <w:pPr>
        <w:pStyle w:val="Odstavecseseznamem"/>
        <w:numPr>
          <w:ilvl w:val="0"/>
          <w:numId w:val="38"/>
        </w:numPr>
        <w:autoSpaceDE w:val="0"/>
        <w:autoSpaceDN w:val="0"/>
        <w:adjustRightInd w:val="0"/>
        <w:jc w:val="both"/>
        <w:rPr>
          <w:rFonts w:ascii="Arial" w:eastAsia="Calibri" w:hAnsi="Arial" w:cs="Arial"/>
          <w:i/>
          <w:color w:val="000000"/>
          <w:sz w:val="22"/>
          <w:szCs w:val="22"/>
        </w:rPr>
      </w:pPr>
      <w:r w:rsidRPr="00130D0E">
        <w:rPr>
          <w:rFonts w:ascii="Arial" w:eastAsia="Calibri" w:hAnsi="Arial" w:cs="Arial"/>
          <w:i/>
          <w:color w:val="000000"/>
          <w:sz w:val="22"/>
          <w:szCs w:val="22"/>
        </w:rPr>
        <w:t>GF</w:t>
      </w:r>
      <w:r w:rsidR="00F73A9F" w:rsidRPr="00130D0E">
        <w:rPr>
          <w:rFonts w:ascii="Arial" w:eastAsia="Calibri" w:hAnsi="Arial" w:cs="Arial"/>
          <w:i/>
          <w:color w:val="000000"/>
          <w:sz w:val="22"/>
          <w:szCs w:val="22"/>
        </w:rPr>
        <w:t xml:space="preserve">Ř porušilo zákon č. 219/2000 Sb. </w:t>
      </w:r>
      <w:r w:rsidRPr="00130D0E">
        <w:rPr>
          <w:rFonts w:ascii="Arial" w:eastAsia="Calibri" w:hAnsi="Arial" w:cs="Arial"/>
          <w:i/>
          <w:color w:val="000000"/>
          <w:sz w:val="22"/>
          <w:szCs w:val="22"/>
        </w:rPr>
        <w:t>tím, že nehospodárně vynaložilo celkem 1,85</w:t>
      </w:r>
      <w:r w:rsidR="00D57B7D">
        <w:rPr>
          <w:rFonts w:ascii="Arial" w:eastAsia="Calibri" w:hAnsi="Arial" w:cs="Arial"/>
          <w:i/>
          <w:color w:val="000000"/>
          <w:sz w:val="22"/>
          <w:szCs w:val="22"/>
        </w:rPr>
        <w:t> </w:t>
      </w:r>
      <w:r w:rsidRPr="00130D0E">
        <w:rPr>
          <w:rFonts w:ascii="Arial" w:eastAsia="Calibri" w:hAnsi="Arial" w:cs="Arial"/>
          <w:i/>
          <w:color w:val="000000"/>
          <w:sz w:val="22"/>
          <w:szCs w:val="22"/>
        </w:rPr>
        <w:t>mil.</w:t>
      </w:r>
      <w:r w:rsidR="00D57B7D">
        <w:rPr>
          <w:rFonts w:ascii="Arial" w:eastAsia="Calibri" w:hAnsi="Arial" w:cs="Arial"/>
          <w:i/>
          <w:color w:val="000000"/>
          <w:sz w:val="22"/>
          <w:szCs w:val="22"/>
        </w:rPr>
        <w:t> </w:t>
      </w:r>
      <w:r w:rsidRPr="00130D0E">
        <w:rPr>
          <w:rFonts w:ascii="Arial" w:eastAsia="Calibri" w:hAnsi="Arial" w:cs="Arial"/>
          <w:i/>
          <w:color w:val="000000"/>
          <w:sz w:val="22"/>
          <w:szCs w:val="22"/>
        </w:rPr>
        <w:t xml:space="preserve">Kč (vč. DPH) na vznik portálu k </w:t>
      </w:r>
      <w:proofErr w:type="gramStart"/>
      <w:r w:rsidRPr="00130D0E">
        <w:rPr>
          <w:rFonts w:ascii="Arial" w:eastAsia="Calibri" w:hAnsi="Arial" w:cs="Arial"/>
          <w:i/>
          <w:color w:val="000000"/>
          <w:sz w:val="22"/>
          <w:szCs w:val="22"/>
        </w:rPr>
        <w:t>JIM</w:t>
      </w:r>
      <w:proofErr w:type="gramEnd"/>
      <w:r w:rsidRPr="00130D0E">
        <w:rPr>
          <w:rFonts w:ascii="Arial" w:eastAsia="Calibri" w:hAnsi="Arial" w:cs="Arial"/>
          <w:i/>
          <w:color w:val="000000"/>
          <w:sz w:val="22"/>
          <w:szCs w:val="22"/>
        </w:rPr>
        <w:t xml:space="preserve"> (rozhraní pro ČSSZ a zdravotní pojišťovny), který nebyl dokončen. Tyto prostředky nebyly využity účelně. </w:t>
      </w:r>
    </w:p>
    <w:p w:rsidR="00154BB1" w:rsidRPr="00130D0E" w:rsidRDefault="00154BB1" w:rsidP="00F73A9F">
      <w:pPr>
        <w:pStyle w:val="Odstavecseseznamem"/>
        <w:numPr>
          <w:ilvl w:val="0"/>
          <w:numId w:val="38"/>
        </w:numPr>
        <w:autoSpaceDE w:val="0"/>
        <w:autoSpaceDN w:val="0"/>
        <w:adjustRightInd w:val="0"/>
        <w:spacing w:after="15"/>
        <w:jc w:val="both"/>
        <w:rPr>
          <w:rFonts w:ascii="Arial" w:eastAsia="Calibri" w:hAnsi="Arial" w:cs="Arial"/>
          <w:i/>
          <w:color w:val="000000"/>
          <w:sz w:val="22"/>
          <w:szCs w:val="22"/>
        </w:rPr>
      </w:pPr>
      <w:r w:rsidRPr="00130D0E">
        <w:rPr>
          <w:rFonts w:ascii="Arial" w:eastAsia="Calibri" w:hAnsi="Arial" w:cs="Arial"/>
          <w:i/>
          <w:color w:val="000000"/>
          <w:sz w:val="22"/>
          <w:szCs w:val="22"/>
        </w:rPr>
        <w:t>GFŘ porušilo zákon č. 320/2001 Sb. a vyhlášku č. 416/2004 Sb. tím, že neprověřilo souvislost s Projektem JIM u výdajů v celkové výši 1,14 mil. Kč (bez DPH) na budování plynové přípojky a plynové kotelny.</w:t>
      </w:r>
      <w:r w:rsidR="00BC29C1" w:rsidRPr="00130D0E">
        <w:rPr>
          <w:rFonts w:ascii="Arial" w:eastAsia="Calibri" w:hAnsi="Arial" w:cs="Arial"/>
          <w:i/>
          <w:color w:val="000000"/>
          <w:sz w:val="22"/>
          <w:szCs w:val="22"/>
        </w:rPr>
        <w:t>“</w:t>
      </w:r>
    </w:p>
    <w:p w:rsidR="00D57B7D" w:rsidRDefault="00D57B7D" w:rsidP="00BC29C1">
      <w:pPr>
        <w:autoSpaceDE w:val="0"/>
        <w:autoSpaceDN w:val="0"/>
        <w:adjustRightInd w:val="0"/>
        <w:jc w:val="both"/>
        <w:outlineLvl w:val="0"/>
        <w:rPr>
          <w:rFonts w:ascii="Arial" w:hAnsi="Arial" w:cs="Arial"/>
          <w:b/>
          <w:sz w:val="22"/>
          <w:szCs w:val="22"/>
          <w:u w:val="single"/>
        </w:rPr>
      </w:pPr>
    </w:p>
    <w:p w:rsidR="00BC29C1" w:rsidRPr="00130D0E" w:rsidRDefault="00BC29C1" w:rsidP="00BC29C1">
      <w:pPr>
        <w:autoSpaceDE w:val="0"/>
        <w:autoSpaceDN w:val="0"/>
        <w:adjustRightInd w:val="0"/>
        <w:jc w:val="both"/>
        <w:outlineLvl w:val="0"/>
        <w:rPr>
          <w:rFonts w:ascii="Arial" w:hAnsi="Arial" w:cs="Arial"/>
          <w:b/>
          <w:sz w:val="22"/>
          <w:szCs w:val="22"/>
          <w:u w:val="single"/>
        </w:rPr>
      </w:pPr>
      <w:r w:rsidRPr="00130D0E">
        <w:rPr>
          <w:rFonts w:ascii="Arial" w:hAnsi="Arial" w:cs="Arial"/>
          <w:b/>
          <w:sz w:val="22"/>
          <w:szCs w:val="22"/>
          <w:u w:val="single"/>
        </w:rPr>
        <w:t>Stanovisko GFŘ:</w:t>
      </w:r>
    </w:p>
    <w:p w:rsidR="00BC29C1" w:rsidRPr="00130D0E" w:rsidRDefault="00BC29C1" w:rsidP="00BC29C1">
      <w:pPr>
        <w:autoSpaceDE w:val="0"/>
        <w:autoSpaceDN w:val="0"/>
        <w:adjustRightInd w:val="0"/>
        <w:jc w:val="both"/>
        <w:rPr>
          <w:rFonts w:ascii="Arial" w:hAnsi="Arial" w:cs="Arial"/>
          <w:sz w:val="22"/>
          <w:szCs w:val="22"/>
        </w:rPr>
      </w:pPr>
      <w:r w:rsidRPr="00130D0E">
        <w:rPr>
          <w:rFonts w:ascii="Arial" w:hAnsi="Arial" w:cs="Arial"/>
          <w:sz w:val="22"/>
          <w:szCs w:val="22"/>
        </w:rPr>
        <w:t xml:space="preserve">GFŘ </w:t>
      </w:r>
      <w:r w:rsidR="008222BE" w:rsidRPr="00130D0E">
        <w:rPr>
          <w:rFonts w:ascii="Arial" w:hAnsi="Arial" w:cs="Arial"/>
          <w:sz w:val="22"/>
          <w:szCs w:val="22"/>
        </w:rPr>
        <w:t xml:space="preserve">nesouhlasí s tvrzením NKÚ, že nehospodárně vynaložilo </w:t>
      </w:r>
      <w:r w:rsidR="008222BE" w:rsidRPr="00130D0E">
        <w:rPr>
          <w:rFonts w:ascii="Arial" w:eastAsia="Calibri" w:hAnsi="Arial" w:cs="Arial"/>
          <w:color w:val="000000"/>
          <w:sz w:val="22"/>
          <w:szCs w:val="22"/>
        </w:rPr>
        <w:t>1,85 mil. Kč (vč. DPH) na</w:t>
      </w:r>
      <w:r w:rsidR="00D57B7D">
        <w:rPr>
          <w:rFonts w:ascii="Arial" w:eastAsia="Calibri" w:hAnsi="Arial" w:cs="Arial"/>
          <w:color w:val="000000"/>
          <w:sz w:val="22"/>
          <w:szCs w:val="22"/>
        </w:rPr>
        <w:t> </w:t>
      </w:r>
      <w:r w:rsidR="008222BE" w:rsidRPr="00130D0E">
        <w:rPr>
          <w:rFonts w:ascii="Arial" w:eastAsia="Calibri" w:hAnsi="Arial" w:cs="Arial"/>
          <w:color w:val="000000"/>
          <w:sz w:val="22"/>
          <w:szCs w:val="22"/>
        </w:rPr>
        <w:t>vznik portálu k </w:t>
      </w:r>
      <w:proofErr w:type="gramStart"/>
      <w:r w:rsidR="008222BE" w:rsidRPr="00130D0E">
        <w:rPr>
          <w:rFonts w:ascii="Arial" w:eastAsia="Calibri" w:hAnsi="Arial" w:cs="Arial"/>
          <w:color w:val="000000"/>
          <w:sz w:val="22"/>
          <w:szCs w:val="22"/>
        </w:rPr>
        <w:t>JIM</w:t>
      </w:r>
      <w:proofErr w:type="gramEnd"/>
      <w:r w:rsidR="008222BE" w:rsidRPr="00130D0E">
        <w:rPr>
          <w:rFonts w:ascii="Arial" w:hAnsi="Arial" w:cs="Arial"/>
          <w:sz w:val="22"/>
          <w:szCs w:val="22"/>
        </w:rPr>
        <w:t>. P</w:t>
      </w:r>
      <w:r w:rsidRPr="00130D0E">
        <w:rPr>
          <w:rFonts w:ascii="Arial" w:hAnsi="Arial" w:cs="Arial"/>
          <w:sz w:val="22"/>
          <w:szCs w:val="22"/>
        </w:rPr>
        <w:t>ři budování portálu JIM postupovalo</w:t>
      </w:r>
      <w:r w:rsidR="00BF6CFE" w:rsidRPr="00130D0E">
        <w:rPr>
          <w:rFonts w:ascii="Arial" w:hAnsi="Arial" w:cs="Arial"/>
          <w:sz w:val="22"/>
          <w:szCs w:val="22"/>
        </w:rPr>
        <w:t xml:space="preserve"> GFŘ</w:t>
      </w:r>
      <w:r w:rsidRPr="00130D0E">
        <w:rPr>
          <w:rFonts w:ascii="Arial" w:hAnsi="Arial" w:cs="Arial"/>
          <w:sz w:val="22"/>
          <w:szCs w:val="22"/>
        </w:rPr>
        <w:t xml:space="preserve"> na základě úkolu, který byl zadán řediteli sekce informatiky GFŘ na XV. zasedání ŘVP (viz Zápis ze dne 18. 1. 2013), a</w:t>
      </w:r>
      <w:r w:rsidR="00702653" w:rsidRPr="00130D0E">
        <w:rPr>
          <w:rFonts w:ascii="Arial" w:hAnsi="Arial" w:cs="Arial"/>
          <w:sz w:val="22"/>
          <w:szCs w:val="22"/>
        </w:rPr>
        <w:t> </w:t>
      </w:r>
      <w:r w:rsidRPr="00130D0E">
        <w:rPr>
          <w:rFonts w:ascii="Arial" w:hAnsi="Arial" w:cs="Arial"/>
          <w:sz w:val="22"/>
          <w:szCs w:val="22"/>
        </w:rPr>
        <w:t>to u bodu 2. k jednání o technickém řešení společného portálu pro podání vůči třem institucím ČSSZ, ZP a FS, kdy portál měl být technickým rozšířením stávající aplikace EPO.</w:t>
      </w:r>
    </w:p>
    <w:p w:rsidR="00BC29C1" w:rsidRPr="00130D0E" w:rsidRDefault="00BC29C1" w:rsidP="00BC29C1">
      <w:pPr>
        <w:autoSpaceDE w:val="0"/>
        <w:autoSpaceDN w:val="0"/>
        <w:adjustRightInd w:val="0"/>
        <w:jc w:val="both"/>
        <w:rPr>
          <w:rFonts w:ascii="Arial" w:hAnsi="Arial" w:cs="Arial"/>
          <w:b/>
          <w:sz w:val="22"/>
          <w:szCs w:val="22"/>
          <w:u w:val="single"/>
        </w:rPr>
      </w:pPr>
      <w:r w:rsidRPr="00130D0E">
        <w:rPr>
          <w:rFonts w:ascii="Arial" w:hAnsi="Arial" w:cs="Arial"/>
          <w:sz w:val="22"/>
          <w:szCs w:val="22"/>
        </w:rPr>
        <w:t>Lze konstatovat, že GFŘ ve snaze zabránit nehospodárnému a neúčelnému vynakládání finančních prostředků učinilo vlastní rozhodnutí, kterým rozpracované řešení portálu JIM zastavilo. Část řešení, které bylo vybudováno je funkční, ale bez vazeb na zastavené úlohy a</w:t>
      </w:r>
      <w:r w:rsidR="00702653" w:rsidRPr="00130D0E">
        <w:rPr>
          <w:rFonts w:ascii="Arial" w:hAnsi="Arial" w:cs="Arial"/>
          <w:sz w:val="22"/>
          <w:szCs w:val="22"/>
        </w:rPr>
        <w:t> </w:t>
      </w:r>
      <w:r w:rsidR="004C52E5" w:rsidRPr="00130D0E">
        <w:rPr>
          <w:rFonts w:ascii="Arial" w:hAnsi="Arial" w:cs="Arial"/>
          <w:sz w:val="22"/>
          <w:szCs w:val="22"/>
        </w:rPr>
        <w:t>celý P</w:t>
      </w:r>
      <w:r w:rsidRPr="00130D0E">
        <w:rPr>
          <w:rFonts w:ascii="Arial" w:hAnsi="Arial" w:cs="Arial"/>
          <w:sz w:val="22"/>
          <w:szCs w:val="22"/>
        </w:rPr>
        <w:t>rojekt JIM postrádá smysl a webová služba je proto neaktivní. Toto rozhodnutí GFŘ učinilo, v okamžiku, kdy byly zahájeny přípravy zákona č. 267/2014 Sb., kterým se měnil zákon č. 586/1992 Sb., o daních z příjmů, ve znění pozdějších předpisů a další související zákony, a bylo upuštěno od spuštění JIM k 1. 1. 2015</w:t>
      </w:r>
    </w:p>
    <w:p w:rsidR="00BC29C1" w:rsidRPr="00130D0E" w:rsidRDefault="00BC29C1" w:rsidP="00BC29C1">
      <w:pPr>
        <w:jc w:val="both"/>
        <w:rPr>
          <w:rFonts w:ascii="Arial" w:hAnsi="Arial" w:cs="Arial"/>
          <w:sz w:val="22"/>
          <w:szCs w:val="22"/>
        </w:rPr>
      </w:pPr>
      <w:r w:rsidRPr="00130D0E">
        <w:rPr>
          <w:rFonts w:ascii="Arial" w:hAnsi="Arial" w:cs="Arial"/>
          <w:sz w:val="22"/>
          <w:szCs w:val="22"/>
        </w:rPr>
        <w:lastRenderedPageBreak/>
        <w:t xml:space="preserve">K porušení zákona </w:t>
      </w:r>
      <w:r w:rsidRPr="00130D0E">
        <w:rPr>
          <w:rFonts w:ascii="Arial" w:hAnsi="Arial" w:cs="Arial"/>
          <w:color w:val="000000"/>
          <w:sz w:val="22"/>
          <w:szCs w:val="22"/>
        </w:rPr>
        <w:t xml:space="preserve">č. 320/2001 Sb. a vyhlášky č. 416/2004 Sb. </w:t>
      </w:r>
      <w:r w:rsidRPr="00130D0E">
        <w:rPr>
          <w:rFonts w:ascii="Arial" w:hAnsi="Arial" w:cs="Arial"/>
          <w:sz w:val="22"/>
          <w:szCs w:val="22"/>
        </w:rPr>
        <w:t>uvádíme citaci odůvodnění programu „Jedno inkasní místo a technickoorganizační opatření v daňové a celní správě“, jak bylo předloženo Poslanecké sněmovně ČR v kapitolním sešitě kapitoly 398</w:t>
      </w:r>
      <w:r w:rsidR="00ED6C7F" w:rsidRPr="00130D0E">
        <w:rPr>
          <w:rFonts w:ascii="Arial" w:hAnsi="Arial" w:cs="Arial"/>
          <w:sz w:val="22"/>
          <w:szCs w:val="22"/>
        </w:rPr>
        <w:t xml:space="preserve"> </w:t>
      </w:r>
      <w:r w:rsidR="00ED6C7F" w:rsidRPr="00130D0E">
        <w:rPr>
          <w:rFonts w:ascii="Arial" w:eastAsia="Calibri" w:hAnsi="Arial" w:cs="Arial"/>
          <w:i/>
          <w:color w:val="000000"/>
          <w:sz w:val="22"/>
          <w:szCs w:val="22"/>
        </w:rPr>
        <w:t>–</w:t>
      </w:r>
      <w:r w:rsidRPr="00130D0E">
        <w:rPr>
          <w:rFonts w:ascii="Arial" w:hAnsi="Arial" w:cs="Arial"/>
          <w:sz w:val="22"/>
          <w:szCs w:val="22"/>
        </w:rPr>
        <w:t xml:space="preserve"> </w:t>
      </w:r>
      <w:r w:rsidR="00ED6C7F" w:rsidRPr="00130D0E">
        <w:rPr>
          <w:rFonts w:ascii="Arial" w:hAnsi="Arial" w:cs="Arial"/>
          <w:sz w:val="22"/>
          <w:szCs w:val="22"/>
        </w:rPr>
        <w:t>V</w:t>
      </w:r>
      <w:r w:rsidRPr="00130D0E">
        <w:rPr>
          <w:rFonts w:ascii="Arial" w:hAnsi="Arial" w:cs="Arial"/>
          <w:sz w:val="22"/>
          <w:szCs w:val="22"/>
        </w:rPr>
        <w:t>šeobecná pokladní správa: „</w:t>
      </w:r>
      <w:r w:rsidRPr="00130D0E">
        <w:rPr>
          <w:rFonts w:ascii="Arial" w:hAnsi="Arial" w:cs="Arial"/>
          <w:i/>
          <w:sz w:val="22"/>
          <w:szCs w:val="22"/>
        </w:rPr>
        <w:t>Prostředky jsou určeny na zajištění realizace jednotlivých etap „Projektu JIM“: na náklady spojené se stavebními úpravami a investicemi do budov, s nimiž má příslušnost hospodaření Generální finanční ředitelství, jakož i s případným pořízením nových budov, na vybavení kancelářských prostor, archivů, vybavení audio technikou, frankovacími stroji, počítačkami bankovek, kopírovacími stroji, pokladnami apod. Prostředky jsou určeny i k rozšíření vozového parku k zajištění činností v rámci správy daní, k zajištění finanční a cenové kontroly, dozoru nad loteriemi a jinými podobnými hrami, kontroly vyplývající ze zákona o spotřebních daních atd.</w:t>
      </w:r>
      <w:r w:rsidRPr="00130D0E">
        <w:rPr>
          <w:rFonts w:ascii="Arial" w:hAnsi="Arial" w:cs="Arial"/>
          <w:sz w:val="22"/>
          <w:szCs w:val="22"/>
        </w:rPr>
        <w:t>“</w:t>
      </w:r>
    </w:p>
    <w:p w:rsidR="0025201F" w:rsidRPr="00130D0E" w:rsidRDefault="0025201F" w:rsidP="00BC29C1">
      <w:pPr>
        <w:jc w:val="both"/>
        <w:rPr>
          <w:rFonts w:ascii="Arial" w:hAnsi="Arial" w:cs="Arial"/>
          <w:sz w:val="22"/>
          <w:szCs w:val="22"/>
        </w:rPr>
      </w:pPr>
    </w:p>
    <w:p w:rsidR="006B03A4" w:rsidRPr="00130D0E" w:rsidRDefault="006B03A4" w:rsidP="006B03A4">
      <w:pPr>
        <w:jc w:val="both"/>
        <w:rPr>
          <w:rFonts w:ascii="Arial" w:hAnsi="Arial" w:cs="Arial"/>
          <w:sz w:val="22"/>
          <w:szCs w:val="22"/>
          <w:u w:val="single"/>
        </w:rPr>
      </w:pPr>
      <w:r w:rsidRPr="00130D0E">
        <w:rPr>
          <w:rFonts w:ascii="Arial" w:hAnsi="Arial" w:cs="Arial"/>
          <w:sz w:val="22"/>
          <w:szCs w:val="22"/>
          <w:u w:val="single"/>
        </w:rPr>
        <w:t>Opatření GFŘ:</w:t>
      </w:r>
    </w:p>
    <w:p w:rsidR="006B03A4" w:rsidRPr="00130D0E" w:rsidRDefault="004C52E5" w:rsidP="006B03A4">
      <w:pPr>
        <w:pStyle w:val="Textkomente"/>
        <w:rPr>
          <w:rFonts w:ascii="Arial" w:hAnsi="Arial" w:cs="Arial"/>
          <w:sz w:val="22"/>
          <w:szCs w:val="22"/>
        </w:rPr>
      </w:pPr>
      <w:r w:rsidRPr="00130D0E">
        <w:rPr>
          <w:rFonts w:ascii="Arial" w:hAnsi="Arial" w:cs="Arial"/>
          <w:sz w:val="22"/>
          <w:szCs w:val="22"/>
        </w:rPr>
        <w:t>Vzhledem k tomu, že P</w:t>
      </w:r>
      <w:r w:rsidR="006B03A4" w:rsidRPr="00130D0E">
        <w:rPr>
          <w:rFonts w:ascii="Arial" w:hAnsi="Arial" w:cs="Arial"/>
          <w:sz w:val="22"/>
          <w:szCs w:val="22"/>
        </w:rPr>
        <w:t xml:space="preserve">rojekt JIM </w:t>
      </w:r>
      <w:r w:rsidR="00ED0167" w:rsidRPr="00130D0E">
        <w:rPr>
          <w:rFonts w:ascii="Arial" w:hAnsi="Arial" w:cs="Arial"/>
          <w:sz w:val="22"/>
          <w:szCs w:val="22"/>
        </w:rPr>
        <w:t>již nepokračuje</w:t>
      </w:r>
      <w:r w:rsidR="006B03A4" w:rsidRPr="00130D0E">
        <w:rPr>
          <w:rFonts w:ascii="Arial" w:hAnsi="Arial" w:cs="Arial"/>
          <w:sz w:val="22"/>
          <w:szCs w:val="22"/>
        </w:rPr>
        <w:t xml:space="preserve">, </w:t>
      </w:r>
      <w:r w:rsidR="00BF6CFE" w:rsidRPr="00130D0E">
        <w:rPr>
          <w:rFonts w:ascii="Arial" w:hAnsi="Arial" w:cs="Arial"/>
          <w:sz w:val="22"/>
          <w:szCs w:val="22"/>
        </w:rPr>
        <w:t xml:space="preserve">GFŘ nepřijímá žádné </w:t>
      </w:r>
      <w:r w:rsidR="006B03A4" w:rsidRPr="00130D0E">
        <w:rPr>
          <w:rFonts w:ascii="Arial" w:hAnsi="Arial" w:cs="Arial"/>
          <w:sz w:val="22"/>
          <w:szCs w:val="22"/>
        </w:rPr>
        <w:t>opatření</w:t>
      </w:r>
      <w:r w:rsidR="00BF6CFE" w:rsidRPr="00130D0E">
        <w:rPr>
          <w:rFonts w:ascii="Arial" w:hAnsi="Arial" w:cs="Arial"/>
          <w:sz w:val="22"/>
          <w:szCs w:val="22"/>
        </w:rPr>
        <w:t>.</w:t>
      </w:r>
    </w:p>
    <w:p w:rsidR="006B03A4" w:rsidRPr="00130D0E" w:rsidRDefault="006B03A4" w:rsidP="006B03A4">
      <w:pPr>
        <w:jc w:val="both"/>
        <w:rPr>
          <w:rFonts w:ascii="Arial" w:hAnsi="Arial" w:cs="Arial"/>
          <w:b/>
          <w:sz w:val="22"/>
          <w:szCs w:val="22"/>
          <w:u w:val="single"/>
        </w:rPr>
      </w:pPr>
    </w:p>
    <w:p w:rsidR="00BC29C1" w:rsidRPr="00130D0E" w:rsidRDefault="00BC29C1" w:rsidP="00BC29C1">
      <w:pPr>
        <w:autoSpaceDE w:val="0"/>
        <w:autoSpaceDN w:val="0"/>
        <w:adjustRightInd w:val="0"/>
        <w:spacing w:after="15"/>
        <w:jc w:val="both"/>
        <w:rPr>
          <w:rFonts w:ascii="Arial" w:eastAsia="Calibri" w:hAnsi="Arial" w:cs="Arial"/>
          <w:i/>
          <w:color w:val="000000"/>
          <w:sz w:val="22"/>
          <w:szCs w:val="22"/>
        </w:rPr>
      </w:pPr>
    </w:p>
    <w:p w:rsidR="00C94CCF" w:rsidRPr="00130D0E" w:rsidRDefault="00C94CCF" w:rsidP="00C94CCF">
      <w:pPr>
        <w:autoSpaceDE w:val="0"/>
        <w:autoSpaceDN w:val="0"/>
        <w:adjustRightInd w:val="0"/>
        <w:jc w:val="both"/>
        <w:rPr>
          <w:rFonts w:ascii="Arial" w:hAnsi="Arial" w:cs="Arial"/>
          <w:bCs/>
          <w:i/>
          <w:color w:val="000000"/>
          <w:sz w:val="22"/>
          <w:szCs w:val="22"/>
          <w:u w:val="single"/>
        </w:rPr>
      </w:pPr>
      <w:r w:rsidRPr="00130D0E">
        <w:rPr>
          <w:rFonts w:ascii="Arial" w:hAnsi="Arial" w:cs="Arial"/>
          <w:bCs/>
          <w:i/>
          <w:color w:val="000000"/>
          <w:sz w:val="22"/>
          <w:szCs w:val="22"/>
          <w:u w:val="single"/>
        </w:rPr>
        <w:t xml:space="preserve">Zjištění NKÚ </w:t>
      </w:r>
      <w:r w:rsidR="00640972" w:rsidRPr="00130D0E">
        <w:rPr>
          <w:rFonts w:ascii="Arial" w:hAnsi="Arial" w:cs="Arial"/>
          <w:bCs/>
          <w:i/>
          <w:color w:val="000000"/>
          <w:sz w:val="22"/>
          <w:szCs w:val="22"/>
          <w:u w:val="single"/>
        </w:rPr>
        <w:t>(bod 3. Kontrolního závěru, str. 14):</w:t>
      </w:r>
      <w:r w:rsidR="00640972" w:rsidRPr="00130D0E" w:rsidDel="00640972">
        <w:rPr>
          <w:rFonts w:ascii="Arial" w:hAnsi="Arial" w:cs="Arial"/>
          <w:bCs/>
          <w:i/>
          <w:color w:val="000000"/>
          <w:sz w:val="22"/>
          <w:szCs w:val="22"/>
          <w:u w:val="single"/>
        </w:rPr>
        <w:t xml:space="preserve"> </w:t>
      </w:r>
    </w:p>
    <w:p w:rsidR="00BF6CFE" w:rsidRPr="00130D0E" w:rsidRDefault="00BF6CFE" w:rsidP="00BF6CFE">
      <w:pPr>
        <w:autoSpaceDE w:val="0"/>
        <w:autoSpaceDN w:val="0"/>
        <w:adjustRightInd w:val="0"/>
        <w:jc w:val="both"/>
        <w:rPr>
          <w:rFonts w:ascii="Arial" w:eastAsia="Calibri" w:hAnsi="Arial" w:cs="Arial"/>
          <w:i/>
          <w:color w:val="000000"/>
          <w:sz w:val="22"/>
          <w:szCs w:val="22"/>
        </w:rPr>
      </w:pPr>
      <w:r w:rsidRPr="00130D0E">
        <w:rPr>
          <w:rFonts w:ascii="Arial" w:eastAsia="Calibri" w:hAnsi="Arial" w:cs="Arial"/>
          <w:i/>
          <w:color w:val="000000"/>
          <w:sz w:val="22"/>
          <w:szCs w:val="22"/>
        </w:rPr>
        <w:t xml:space="preserve">„NKÚ u vybraných veřejných zakázek posuzoval hospodárnost a účelnost vynaložených prostředků a zjistil např. následující skutečnosti: </w:t>
      </w:r>
    </w:p>
    <w:p w:rsidR="00154BB1" w:rsidRPr="00130D0E" w:rsidRDefault="00154BB1" w:rsidP="00640972">
      <w:pPr>
        <w:pStyle w:val="Odstavecseseznamem"/>
        <w:numPr>
          <w:ilvl w:val="0"/>
          <w:numId w:val="38"/>
        </w:numPr>
        <w:autoSpaceDE w:val="0"/>
        <w:autoSpaceDN w:val="0"/>
        <w:adjustRightInd w:val="0"/>
        <w:spacing w:after="15"/>
        <w:jc w:val="both"/>
        <w:rPr>
          <w:rFonts w:ascii="Arial" w:eastAsia="Calibri" w:hAnsi="Arial" w:cs="Arial"/>
          <w:i/>
          <w:color w:val="000000"/>
          <w:sz w:val="22"/>
          <w:szCs w:val="22"/>
        </w:rPr>
      </w:pPr>
      <w:r w:rsidRPr="00130D0E">
        <w:rPr>
          <w:rFonts w:ascii="Arial" w:eastAsia="Calibri" w:hAnsi="Arial" w:cs="Arial"/>
          <w:i/>
          <w:color w:val="000000"/>
          <w:sz w:val="22"/>
          <w:szCs w:val="22"/>
        </w:rPr>
        <w:t xml:space="preserve">GŘC porušilo zákon č. 218/2000 Sb. tím, že neoprávněně uhradilo 25 mil. Kč za nákup uniforem a opravy velkokapacitního rentgenu, přestože s Projektem JIM nesouvisely. </w:t>
      </w:r>
    </w:p>
    <w:p w:rsidR="00154BB1" w:rsidRPr="00130D0E" w:rsidRDefault="00154BB1" w:rsidP="00F73A9F">
      <w:pPr>
        <w:pStyle w:val="Odstavecseseznamem"/>
        <w:numPr>
          <w:ilvl w:val="0"/>
          <w:numId w:val="38"/>
        </w:numPr>
        <w:autoSpaceDE w:val="0"/>
        <w:autoSpaceDN w:val="0"/>
        <w:adjustRightInd w:val="0"/>
        <w:jc w:val="both"/>
        <w:rPr>
          <w:rFonts w:ascii="Arial" w:eastAsia="Calibri" w:hAnsi="Arial" w:cs="Arial"/>
          <w:i/>
          <w:color w:val="000000"/>
          <w:sz w:val="22"/>
          <w:szCs w:val="22"/>
        </w:rPr>
      </w:pPr>
      <w:r w:rsidRPr="00130D0E">
        <w:rPr>
          <w:rFonts w:ascii="Arial" w:eastAsia="Calibri" w:hAnsi="Arial" w:cs="Arial"/>
          <w:i/>
          <w:color w:val="000000"/>
          <w:sz w:val="22"/>
          <w:szCs w:val="22"/>
        </w:rPr>
        <w:t>GŘC porušilo zákon č. 320/2001 Sb. tím, že vynaložilo bez dostatečné finanční kontroly peněžní prostředky ve výši 7 mil. Kč na opravy velkokapacitního rentgenu a ve výši 3,70</w:t>
      </w:r>
      <w:r w:rsidR="00D57B7D">
        <w:rPr>
          <w:rFonts w:ascii="Arial" w:eastAsia="Calibri" w:hAnsi="Arial" w:cs="Arial"/>
          <w:i/>
          <w:color w:val="000000"/>
          <w:sz w:val="22"/>
          <w:szCs w:val="22"/>
        </w:rPr>
        <w:t> </w:t>
      </w:r>
      <w:r w:rsidRPr="00130D0E">
        <w:rPr>
          <w:rFonts w:ascii="Arial" w:eastAsia="Calibri" w:hAnsi="Arial" w:cs="Arial"/>
          <w:i/>
          <w:color w:val="000000"/>
          <w:sz w:val="22"/>
          <w:szCs w:val="22"/>
        </w:rPr>
        <w:t>mil. Kč na studii proveditelnosti modernizace celní správy a tvorbu nového procesního modelu, přestože tyto prostředky byly označeny kódem účelu „</w:t>
      </w:r>
      <w:r w:rsidRPr="00130D0E">
        <w:rPr>
          <w:rFonts w:ascii="Arial" w:eastAsia="Calibri" w:hAnsi="Arial" w:cs="Arial"/>
          <w:i/>
          <w:iCs/>
          <w:color w:val="000000"/>
          <w:sz w:val="22"/>
          <w:szCs w:val="22"/>
        </w:rPr>
        <w:t>Projekt vytvoření JIM</w:t>
      </w:r>
      <w:r w:rsidR="00C94CCF" w:rsidRPr="00130D0E">
        <w:rPr>
          <w:rFonts w:ascii="Arial" w:eastAsia="Calibri" w:hAnsi="Arial" w:cs="Arial"/>
          <w:i/>
          <w:color w:val="000000"/>
          <w:sz w:val="22"/>
          <w:szCs w:val="22"/>
        </w:rPr>
        <w:t>“.</w:t>
      </w:r>
    </w:p>
    <w:p w:rsidR="00D57B7D" w:rsidRDefault="00D57B7D" w:rsidP="00C94CCF">
      <w:pPr>
        <w:autoSpaceDE w:val="0"/>
        <w:autoSpaceDN w:val="0"/>
        <w:adjustRightInd w:val="0"/>
        <w:jc w:val="both"/>
        <w:outlineLvl w:val="0"/>
        <w:rPr>
          <w:rFonts w:ascii="Arial" w:hAnsi="Arial" w:cs="Arial"/>
          <w:b/>
          <w:sz w:val="22"/>
          <w:szCs w:val="22"/>
          <w:u w:val="single"/>
        </w:rPr>
      </w:pPr>
    </w:p>
    <w:p w:rsidR="00C94CCF" w:rsidRPr="00130D0E" w:rsidRDefault="00C94CCF" w:rsidP="00C94CCF">
      <w:pPr>
        <w:autoSpaceDE w:val="0"/>
        <w:autoSpaceDN w:val="0"/>
        <w:adjustRightInd w:val="0"/>
        <w:jc w:val="both"/>
        <w:outlineLvl w:val="0"/>
        <w:rPr>
          <w:rFonts w:ascii="Arial" w:hAnsi="Arial" w:cs="Arial"/>
          <w:b/>
          <w:sz w:val="22"/>
          <w:szCs w:val="22"/>
          <w:u w:val="single"/>
        </w:rPr>
      </w:pPr>
      <w:r w:rsidRPr="00130D0E">
        <w:rPr>
          <w:rFonts w:ascii="Arial" w:hAnsi="Arial" w:cs="Arial"/>
          <w:b/>
          <w:sz w:val="22"/>
          <w:szCs w:val="22"/>
          <w:u w:val="single"/>
        </w:rPr>
        <w:t>Stanovisko GŘC</w:t>
      </w:r>
      <w:r w:rsidR="00D54A05" w:rsidRPr="00130D0E">
        <w:rPr>
          <w:rFonts w:ascii="Arial" w:hAnsi="Arial" w:cs="Arial"/>
          <w:b/>
          <w:sz w:val="22"/>
          <w:szCs w:val="22"/>
          <w:u w:val="single"/>
        </w:rPr>
        <w:t>:</w:t>
      </w:r>
    </w:p>
    <w:p w:rsidR="00D54A05" w:rsidRPr="00130D0E" w:rsidRDefault="00D54A05" w:rsidP="00C94CCF">
      <w:pPr>
        <w:autoSpaceDE w:val="0"/>
        <w:autoSpaceDN w:val="0"/>
        <w:adjustRightInd w:val="0"/>
        <w:jc w:val="both"/>
        <w:outlineLvl w:val="0"/>
        <w:rPr>
          <w:rFonts w:ascii="Arial" w:hAnsi="Arial" w:cs="Arial"/>
          <w:sz w:val="22"/>
          <w:szCs w:val="22"/>
        </w:rPr>
      </w:pPr>
      <w:r w:rsidRPr="00130D0E">
        <w:rPr>
          <w:rFonts w:ascii="Arial" w:hAnsi="Arial" w:cs="Arial"/>
          <w:sz w:val="22"/>
          <w:szCs w:val="22"/>
        </w:rPr>
        <w:t>GŘC bere zjištění NKÚ na vědomí.</w:t>
      </w:r>
    </w:p>
    <w:p w:rsidR="0025201F" w:rsidRPr="00130D0E" w:rsidRDefault="0025201F" w:rsidP="00C94CCF">
      <w:pPr>
        <w:autoSpaceDE w:val="0"/>
        <w:autoSpaceDN w:val="0"/>
        <w:adjustRightInd w:val="0"/>
        <w:jc w:val="both"/>
        <w:outlineLvl w:val="0"/>
        <w:rPr>
          <w:rFonts w:ascii="Arial" w:hAnsi="Arial" w:cs="Arial"/>
          <w:sz w:val="22"/>
          <w:szCs w:val="22"/>
        </w:rPr>
      </w:pPr>
    </w:p>
    <w:p w:rsidR="00C94CCF" w:rsidRPr="00130D0E" w:rsidRDefault="00C94CCF" w:rsidP="00C94CCF">
      <w:pPr>
        <w:jc w:val="both"/>
        <w:rPr>
          <w:rFonts w:ascii="Arial" w:hAnsi="Arial" w:cs="Arial"/>
          <w:sz w:val="22"/>
          <w:szCs w:val="22"/>
          <w:u w:val="single"/>
        </w:rPr>
      </w:pPr>
      <w:r w:rsidRPr="00130D0E">
        <w:rPr>
          <w:rFonts w:ascii="Arial" w:hAnsi="Arial" w:cs="Arial"/>
          <w:sz w:val="22"/>
          <w:szCs w:val="22"/>
          <w:u w:val="single"/>
        </w:rPr>
        <w:t>Opatření GŘC:</w:t>
      </w:r>
    </w:p>
    <w:p w:rsidR="00C94CCF" w:rsidRPr="00130D0E" w:rsidRDefault="00C94CCF" w:rsidP="00C94CCF">
      <w:pPr>
        <w:jc w:val="both"/>
        <w:rPr>
          <w:rFonts w:ascii="Arial" w:hAnsi="Arial" w:cs="Arial"/>
          <w:sz w:val="22"/>
          <w:szCs w:val="22"/>
        </w:rPr>
      </w:pPr>
      <w:r w:rsidRPr="00130D0E">
        <w:rPr>
          <w:rFonts w:ascii="Arial" w:hAnsi="Arial" w:cs="Arial"/>
          <w:sz w:val="22"/>
          <w:szCs w:val="22"/>
        </w:rPr>
        <w:t>V březnu 2016 byl zpracován vnitřní pokyn Zadávání veřejných zakázek v</w:t>
      </w:r>
      <w:r w:rsidR="007A341C" w:rsidRPr="00130D0E">
        <w:rPr>
          <w:rFonts w:ascii="Arial" w:hAnsi="Arial" w:cs="Arial"/>
          <w:sz w:val="22"/>
          <w:szCs w:val="22"/>
        </w:rPr>
        <w:t> Celní správě</w:t>
      </w:r>
      <w:r w:rsidRPr="00130D0E">
        <w:rPr>
          <w:rFonts w:ascii="Arial" w:hAnsi="Arial" w:cs="Arial"/>
          <w:sz w:val="22"/>
          <w:szCs w:val="22"/>
        </w:rPr>
        <w:t xml:space="preserve"> ČR. Byl změněn systém předběžné řídicí kontroly, která je nasazena před veřejnou zakázku.</w:t>
      </w:r>
    </w:p>
    <w:p w:rsidR="00D57B7D" w:rsidRDefault="00D57B7D" w:rsidP="00C94CCF">
      <w:pPr>
        <w:autoSpaceDE w:val="0"/>
        <w:autoSpaceDN w:val="0"/>
        <w:adjustRightInd w:val="0"/>
        <w:jc w:val="both"/>
        <w:outlineLvl w:val="0"/>
        <w:rPr>
          <w:rFonts w:ascii="Arial" w:hAnsi="Arial" w:cs="Arial"/>
          <w:sz w:val="22"/>
          <w:szCs w:val="22"/>
          <w:u w:val="single"/>
        </w:rPr>
      </w:pPr>
    </w:p>
    <w:p w:rsidR="00C94CCF" w:rsidRPr="00130D0E" w:rsidRDefault="00C94CCF" w:rsidP="00C94CCF">
      <w:pPr>
        <w:autoSpaceDE w:val="0"/>
        <w:autoSpaceDN w:val="0"/>
        <w:adjustRightInd w:val="0"/>
        <w:jc w:val="both"/>
        <w:outlineLvl w:val="0"/>
        <w:rPr>
          <w:rFonts w:ascii="Arial" w:hAnsi="Arial" w:cs="Arial"/>
          <w:sz w:val="22"/>
          <w:szCs w:val="22"/>
        </w:rPr>
      </w:pPr>
      <w:r w:rsidRPr="00130D0E">
        <w:rPr>
          <w:rFonts w:ascii="Arial" w:hAnsi="Arial" w:cs="Arial"/>
          <w:sz w:val="22"/>
          <w:szCs w:val="22"/>
          <w:u w:val="single"/>
        </w:rPr>
        <w:t xml:space="preserve">Termín: </w:t>
      </w:r>
      <w:r w:rsidRPr="00130D0E">
        <w:rPr>
          <w:rFonts w:ascii="Arial" w:hAnsi="Arial" w:cs="Arial"/>
          <w:sz w:val="22"/>
          <w:szCs w:val="22"/>
        </w:rPr>
        <w:t>Splněno v březnu 2016</w:t>
      </w:r>
    </w:p>
    <w:p w:rsidR="00CB7A5E" w:rsidRDefault="00CB7A5E" w:rsidP="009E4F46">
      <w:pPr>
        <w:autoSpaceDE w:val="0"/>
        <w:autoSpaceDN w:val="0"/>
        <w:adjustRightInd w:val="0"/>
        <w:jc w:val="both"/>
        <w:outlineLvl w:val="0"/>
        <w:rPr>
          <w:rFonts w:ascii="Arial" w:hAnsi="Arial" w:cs="Arial"/>
          <w:sz w:val="22"/>
          <w:szCs w:val="22"/>
        </w:rPr>
      </w:pPr>
    </w:p>
    <w:p w:rsidR="004336C4" w:rsidRPr="00130D0E" w:rsidRDefault="004336C4" w:rsidP="009E4F46">
      <w:pPr>
        <w:autoSpaceDE w:val="0"/>
        <w:autoSpaceDN w:val="0"/>
        <w:adjustRightInd w:val="0"/>
        <w:jc w:val="both"/>
        <w:outlineLvl w:val="0"/>
        <w:rPr>
          <w:rFonts w:ascii="Arial" w:hAnsi="Arial" w:cs="Arial"/>
          <w:sz w:val="22"/>
          <w:szCs w:val="22"/>
        </w:rPr>
      </w:pPr>
    </w:p>
    <w:p w:rsidR="00CC14EC" w:rsidRPr="00130D0E" w:rsidRDefault="00CC14EC" w:rsidP="00CC14EC">
      <w:pPr>
        <w:autoSpaceDE w:val="0"/>
        <w:autoSpaceDN w:val="0"/>
        <w:adjustRightInd w:val="0"/>
        <w:jc w:val="both"/>
        <w:rPr>
          <w:rFonts w:ascii="Arial" w:eastAsia="Calibri" w:hAnsi="Arial" w:cs="Arial"/>
          <w:i/>
          <w:color w:val="000000"/>
          <w:sz w:val="22"/>
          <w:szCs w:val="22"/>
        </w:rPr>
      </w:pPr>
      <w:r w:rsidRPr="00130D0E">
        <w:rPr>
          <w:rFonts w:ascii="Arial" w:hAnsi="Arial" w:cs="Arial"/>
          <w:bCs/>
          <w:i/>
          <w:color w:val="000000"/>
          <w:sz w:val="22"/>
          <w:szCs w:val="22"/>
          <w:u w:val="single"/>
        </w:rPr>
        <w:t xml:space="preserve">Zjištění NKÚ </w:t>
      </w:r>
      <w:r w:rsidR="00A76139" w:rsidRPr="00130D0E">
        <w:rPr>
          <w:rFonts w:ascii="Arial" w:hAnsi="Arial" w:cs="Arial"/>
          <w:bCs/>
          <w:i/>
          <w:color w:val="000000"/>
          <w:sz w:val="22"/>
          <w:szCs w:val="22"/>
          <w:u w:val="single"/>
        </w:rPr>
        <w:t>(bod 4. Kontrolního závěru, str. 15):</w:t>
      </w:r>
    </w:p>
    <w:p w:rsidR="00932FE9" w:rsidRPr="00130D0E" w:rsidRDefault="00932FE9" w:rsidP="00932FE9">
      <w:pPr>
        <w:autoSpaceDE w:val="0"/>
        <w:autoSpaceDN w:val="0"/>
        <w:adjustRightInd w:val="0"/>
        <w:jc w:val="both"/>
        <w:rPr>
          <w:rFonts w:ascii="Arial" w:eastAsia="Calibri" w:hAnsi="Arial" w:cs="Arial"/>
          <w:i/>
          <w:color w:val="000000"/>
          <w:sz w:val="22"/>
          <w:szCs w:val="22"/>
        </w:rPr>
      </w:pPr>
      <w:r w:rsidRPr="00130D0E">
        <w:rPr>
          <w:rFonts w:ascii="Arial" w:eastAsia="Calibri" w:hAnsi="Arial" w:cs="Arial"/>
          <w:i/>
          <w:color w:val="000000"/>
          <w:sz w:val="22"/>
          <w:szCs w:val="22"/>
        </w:rPr>
        <w:t>„Cílový stav Projektu JIM nebyl dosažen, protože jedno inkasní místo pro příjmy veřejných rozpočtů nevzniklo. Projekt JIM nebyl oficiálně ukončen, pouze novela zákona č. 458/2011 Sb. účinná od 31. 12. 2014 zrušila ustanovení tohoto zákona týkající se JIM včetně termínu spuštění JIM k 1. 1. 2015. Nový termín zák</w:t>
      </w:r>
      <w:r w:rsidR="00CC68CB" w:rsidRPr="00130D0E">
        <w:rPr>
          <w:rFonts w:ascii="Arial" w:eastAsia="Calibri" w:hAnsi="Arial" w:cs="Arial"/>
          <w:i/>
          <w:color w:val="000000"/>
          <w:sz w:val="22"/>
          <w:szCs w:val="22"/>
        </w:rPr>
        <w:t>onem stanoven nebyl.</w:t>
      </w:r>
    </w:p>
    <w:p w:rsidR="00932FE9" w:rsidRPr="00130D0E" w:rsidRDefault="00932FE9" w:rsidP="002415AE">
      <w:pPr>
        <w:autoSpaceDE w:val="0"/>
        <w:autoSpaceDN w:val="0"/>
        <w:adjustRightInd w:val="0"/>
        <w:jc w:val="both"/>
        <w:rPr>
          <w:rFonts w:ascii="Arial" w:eastAsia="Calibri" w:hAnsi="Arial" w:cs="Arial"/>
          <w:i/>
          <w:color w:val="000000"/>
          <w:sz w:val="22"/>
          <w:szCs w:val="22"/>
        </w:rPr>
      </w:pPr>
      <w:r w:rsidRPr="00130D0E">
        <w:rPr>
          <w:rFonts w:ascii="Arial" w:eastAsia="Calibri" w:hAnsi="Arial" w:cs="Arial"/>
          <w:i/>
          <w:color w:val="000000"/>
          <w:sz w:val="22"/>
          <w:szCs w:val="22"/>
        </w:rPr>
        <w:t>Pro období od roku 2013, kdy došlo v rámci I. fáze projektu k reorganizaci finančních orgánů, nevypracovalo vedení Projektu JIM další harmonogram realizace projektu. Z přípravných kroků byl významný zákon č. 458/2011 Sb., schválený 20. 12. 2011, který ale neobsahoval všechny změny nezbytné pro vznik JIM, zejména neobsahoval právní úpravu procesů, které</w:t>
      </w:r>
      <w:r w:rsidR="00D57B7D">
        <w:rPr>
          <w:rFonts w:ascii="Arial" w:eastAsia="Calibri" w:hAnsi="Arial" w:cs="Arial"/>
          <w:i/>
          <w:color w:val="000000"/>
          <w:sz w:val="22"/>
          <w:szCs w:val="22"/>
        </w:rPr>
        <w:t> </w:t>
      </w:r>
      <w:r w:rsidRPr="00130D0E">
        <w:rPr>
          <w:rFonts w:ascii="Arial" w:eastAsia="Calibri" w:hAnsi="Arial" w:cs="Arial"/>
          <w:i/>
          <w:color w:val="000000"/>
          <w:sz w:val="22"/>
          <w:szCs w:val="22"/>
        </w:rPr>
        <w:t xml:space="preserve">se měly sloučit do </w:t>
      </w:r>
      <w:proofErr w:type="gramStart"/>
      <w:r w:rsidRPr="00130D0E">
        <w:rPr>
          <w:rFonts w:ascii="Arial" w:eastAsia="Calibri" w:hAnsi="Arial" w:cs="Arial"/>
          <w:i/>
          <w:color w:val="000000"/>
          <w:sz w:val="22"/>
          <w:szCs w:val="22"/>
        </w:rPr>
        <w:t>JIM</w:t>
      </w:r>
      <w:proofErr w:type="gramEnd"/>
      <w:r w:rsidRPr="00130D0E">
        <w:rPr>
          <w:rFonts w:ascii="Arial" w:eastAsia="Calibri" w:hAnsi="Arial" w:cs="Arial"/>
          <w:i/>
          <w:color w:val="000000"/>
          <w:sz w:val="22"/>
          <w:szCs w:val="22"/>
        </w:rPr>
        <w:t xml:space="preserve"> a kompetence pro výkon činností. </w:t>
      </w:r>
    </w:p>
    <w:p w:rsidR="00932FE9" w:rsidRPr="00130D0E" w:rsidRDefault="00932FE9" w:rsidP="002415AE">
      <w:pPr>
        <w:autoSpaceDE w:val="0"/>
        <w:autoSpaceDN w:val="0"/>
        <w:adjustRightInd w:val="0"/>
        <w:jc w:val="both"/>
        <w:rPr>
          <w:rFonts w:ascii="Arial" w:eastAsia="Calibri" w:hAnsi="Arial" w:cs="Arial"/>
          <w:i/>
          <w:color w:val="000000"/>
          <w:sz w:val="22"/>
          <w:szCs w:val="22"/>
        </w:rPr>
      </w:pPr>
      <w:r w:rsidRPr="00130D0E">
        <w:rPr>
          <w:rFonts w:ascii="Arial" w:eastAsia="Calibri" w:hAnsi="Arial" w:cs="Arial"/>
          <w:bCs/>
          <w:i/>
          <w:color w:val="000000"/>
          <w:sz w:val="22"/>
          <w:szCs w:val="22"/>
        </w:rPr>
        <w:t>Vedení Projektu JIM vymezilo první fázi projektu bez potřebné míry detailu; finanční, časové a předmětné vymezení bylo pouze rámcové. První fáze zahrnovala především reorganizaci a</w:t>
      </w:r>
      <w:r w:rsidR="00D16755" w:rsidRPr="00130D0E">
        <w:rPr>
          <w:rFonts w:ascii="Arial" w:eastAsia="Calibri" w:hAnsi="Arial" w:cs="Arial"/>
          <w:bCs/>
          <w:i/>
          <w:color w:val="000000"/>
          <w:sz w:val="22"/>
          <w:szCs w:val="22"/>
        </w:rPr>
        <w:t> </w:t>
      </w:r>
      <w:r w:rsidRPr="00130D0E">
        <w:rPr>
          <w:rFonts w:ascii="Arial" w:eastAsia="Calibri" w:hAnsi="Arial" w:cs="Arial"/>
          <w:bCs/>
          <w:i/>
          <w:color w:val="000000"/>
          <w:sz w:val="22"/>
          <w:szCs w:val="22"/>
        </w:rPr>
        <w:t xml:space="preserve">modernizaci daňové správy bez vymezení rozsahu, který se vztahuje k Projektu JIM. Další fáze projektu nebyly realizovány. </w:t>
      </w:r>
    </w:p>
    <w:p w:rsidR="00D52401" w:rsidRPr="00130D0E" w:rsidRDefault="00932FE9" w:rsidP="00CC68CB">
      <w:pPr>
        <w:autoSpaceDE w:val="0"/>
        <w:autoSpaceDN w:val="0"/>
        <w:adjustRightInd w:val="0"/>
        <w:jc w:val="both"/>
        <w:outlineLvl w:val="0"/>
        <w:rPr>
          <w:rFonts w:ascii="Arial" w:hAnsi="Arial" w:cs="Arial"/>
          <w:b/>
          <w:i/>
          <w:sz w:val="22"/>
          <w:szCs w:val="22"/>
        </w:rPr>
      </w:pPr>
      <w:r w:rsidRPr="00130D0E">
        <w:rPr>
          <w:rFonts w:ascii="Arial" w:eastAsia="Calibri" w:hAnsi="Arial" w:cs="Arial"/>
          <w:i/>
          <w:color w:val="000000"/>
          <w:sz w:val="22"/>
          <w:szCs w:val="22"/>
        </w:rPr>
        <w:t>NKÚ ověřil u kontrolovaných osob vybrané procesy (registrace, vyměření a výběr, správa nedoplatků a vymáhání), které podle Stud</w:t>
      </w:r>
      <w:r w:rsidR="00CC68CB" w:rsidRPr="00130D0E">
        <w:rPr>
          <w:rFonts w:ascii="Arial" w:eastAsia="Calibri" w:hAnsi="Arial" w:cs="Arial"/>
          <w:i/>
          <w:color w:val="000000"/>
          <w:sz w:val="22"/>
          <w:szCs w:val="22"/>
        </w:rPr>
        <w:t xml:space="preserve">ie mohly být integrovány do </w:t>
      </w:r>
      <w:proofErr w:type="gramStart"/>
      <w:r w:rsidR="00CC68CB" w:rsidRPr="00130D0E">
        <w:rPr>
          <w:rFonts w:ascii="Arial" w:eastAsia="Calibri" w:hAnsi="Arial" w:cs="Arial"/>
          <w:i/>
          <w:color w:val="000000"/>
          <w:sz w:val="22"/>
          <w:szCs w:val="22"/>
        </w:rPr>
        <w:t>JIM</w:t>
      </w:r>
      <w:proofErr w:type="gramEnd"/>
      <w:r w:rsidRPr="00130D0E">
        <w:rPr>
          <w:rFonts w:ascii="Arial" w:eastAsia="Calibri" w:hAnsi="Arial" w:cs="Arial"/>
          <w:i/>
          <w:color w:val="000000"/>
          <w:sz w:val="22"/>
          <w:szCs w:val="22"/>
        </w:rPr>
        <w:t xml:space="preserve">. U prověřovaných procesů došlo v průběhu let 2010–2015 ke změnám, které nesouvisely s realizací Projektu </w:t>
      </w:r>
      <w:r w:rsidRPr="00130D0E">
        <w:rPr>
          <w:rFonts w:ascii="Arial" w:eastAsia="Calibri" w:hAnsi="Arial" w:cs="Arial"/>
          <w:i/>
          <w:color w:val="000000"/>
          <w:sz w:val="22"/>
          <w:szCs w:val="22"/>
        </w:rPr>
        <w:lastRenderedPageBreak/>
        <w:t>JIM. Tyto změny znamenaly dílčí zjednodušení správy daní a pojistného; tabulce č. 1</w:t>
      </w:r>
      <w:r w:rsidR="00CC68CB" w:rsidRPr="00130D0E">
        <w:rPr>
          <w:rFonts w:ascii="Arial" w:eastAsia="Calibri" w:hAnsi="Arial" w:cs="Arial"/>
          <w:i/>
          <w:color w:val="000000"/>
          <w:sz w:val="22"/>
          <w:szCs w:val="22"/>
        </w:rPr>
        <w:t xml:space="preserve"> Kontrolního závěru</w:t>
      </w:r>
      <w:r w:rsidRPr="00130D0E">
        <w:rPr>
          <w:rFonts w:ascii="Arial" w:eastAsia="Calibri" w:hAnsi="Arial" w:cs="Arial"/>
          <w:i/>
          <w:color w:val="000000"/>
          <w:sz w:val="22"/>
          <w:szCs w:val="22"/>
        </w:rPr>
        <w:t xml:space="preserve"> jsou uvedeny příklady pozitivních dopadů uvedených změn.</w:t>
      </w:r>
    </w:p>
    <w:p w:rsidR="00D52401" w:rsidRPr="00130D0E" w:rsidRDefault="00932FE9" w:rsidP="001F6809">
      <w:pPr>
        <w:autoSpaceDE w:val="0"/>
        <w:autoSpaceDN w:val="0"/>
        <w:adjustRightInd w:val="0"/>
        <w:jc w:val="both"/>
        <w:outlineLvl w:val="0"/>
        <w:rPr>
          <w:rFonts w:ascii="Arial" w:hAnsi="Arial" w:cs="Arial"/>
          <w:b/>
          <w:i/>
          <w:sz w:val="22"/>
          <w:szCs w:val="22"/>
          <w:u w:val="single"/>
        </w:rPr>
      </w:pPr>
      <w:r w:rsidRPr="00130D0E">
        <w:rPr>
          <w:rFonts w:ascii="Arial" w:hAnsi="Arial" w:cs="Arial"/>
          <w:i/>
          <w:sz w:val="22"/>
          <w:szCs w:val="22"/>
        </w:rPr>
        <w:t>Některé změny pozitivní dopady na správu daní a odvodů nepřinesly (například zrušení možnosti využívat v daňovém řízení soudní exekuce a omezení využití jednotného registračního formuláře), a nevedly ani k zefektivnění správy daní, například došlo ke</w:t>
      </w:r>
      <w:r w:rsidR="00D57B7D">
        <w:rPr>
          <w:rFonts w:ascii="Arial" w:hAnsi="Arial" w:cs="Arial"/>
          <w:i/>
          <w:sz w:val="22"/>
          <w:szCs w:val="22"/>
        </w:rPr>
        <w:t> </w:t>
      </w:r>
      <w:r w:rsidRPr="00130D0E">
        <w:rPr>
          <w:rFonts w:ascii="Arial" w:hAnsi="Arial" w:cs="Arial"/>
          <w:i/>
          <w:sz w:val="22"/>
          <w:szCs w:val="22"/>
        </w:rPr>
        <w:t>zvýšení počtu příloh k daňovému přiznání k daním z příjmů fyzických osob (dále také „DPFO“).</w:t>
      </w:r>
    </w:p>
    <w:p w:rsidR="00932FE9" w:rsidRPr="00130D0E" w:rsidRDefault="00932FE9" w:rsidP="00CC68CB">
      <w:pPr>
        <w:autoSpaceDE w:val="0"/>
        <w:autoSpaceDN w:val="0"/>
        <w:adjustRightInd w:val="0"/>
        <w:jc w:val="both"/>
        <w:rPr>
          <w:rFonts w:ascii="Arial" w:eastAsia="Calibri" w:hAnsi="Arial" w:cs="Arial"/>
          <w:i/>
          <w:color w:val="000000"/>
          <w:sz w:val="22"/>
          <w:szCs w:val="22"/>
        </w:rPr>
      </w:pPr>
      <w:r w:rsidRPr="00130D0E">
        <w:rPr>
          <w:rFonts w:ascii="Arial" w:eastAsia="Calibri" w:hAnsi="Arial" w:cs="Arial"/>
          <w:i/>
          <w:color w:val="000000"/>
          <w:sz w:val="22"/>
          <w:szCs w:val="22"/>
        </w:rPr>
        <w:t xml:space="preserve">NKÚ prověřením vybraných postupů při správě DPFO, spotřebních daní a pojistného zjistil, že ještě po předpokládaném datu vzniku JIM, tj. v roce 2015, </w:t>
      </w:r>
      <w:r w:rsidRPr="00130D0E">
        <w:rPr>
          <w:rFonts w:ascii="Arial" w:eastAsia="Calibri" w:hAnsi="Arial" w:cs="Arial"/>
          <w:bCs/>
          <w:i/>
          <w:color w:val="000000"/>
          <w:sz w:val="22"/>
          <w:szCs w:val="22"/>
        </w:rPr>
        <w:t>existovaly rozdíly, které by mohly kom</w:t>
      </w:r>
      <w:r w:rsidR="00CC68CB" w:rsidRPr="00130D0E">
        <w:rPr>
          <w:rFonts w:ascii="Arial" w:eastAsia="Calibri" w:hAnsi="Arial" w:cs="Arial"/>
          <w:bCs/>
          <w:i/>
          <w:color w:val="000000"/>
          <w:sz w:val="22"/>
          <w:szCs w:val="22"/>
        </w:rPr>
        <w:t>plikovat sloučení procesů v </w:t>
      </w:r>
      <w:proofErr w:type="gramStart"/>
      <w:r w:rsidR="00CC68CB" w:rsidRPr="00130D0E">
        <w:rPr>
          <w:rFonts w:ascii="Arial" w:eastAsia="Calibri" w:hAnsi="Arial" w:cs="Arial"/>
          <w:bCs/>
          <w:i/>
          <w:color w:val="000000"/>
          <w:sz w:val="22"/>
          <w:szCs w:val="22"/>
        </w:rPr>
        <w:t>JIM</w:t>
      </w:r>
      <w:proofErr w:type="gramEnd"/>
      <w:r w:rsidR="00CC68CB" w:rsidRPr="00130D0E">
        <w:rPr>
          <w:rFonts w:ascii="Arial" w:eastAsia="Calibri" w:hAnsi="Arial" w:cs="Arial"/>
          <w:bCs/>
          <w:i/>
          <w:color w:val="000000"/>
          <w:sz w:val="22"/>
          <w:szCs w:val="22"/>
        </w:rPr>
        <w:t>,</w:t>
      </w:r>
      <w:r w:rsidRPr="00130D0E">
        <w:rPr>
          <w:rFonts w:ascii="Arial" w:eastAsia="Calibri" w:hAnsi="Arial" w:cs="Arial"/>
          <w:i/>
          <w:color w:val="000000"/>
          <w:sz w:val="22"/>
          <w:szCs w:val="22"/>
        </w:rPr>
        <w:t xml:space="preserve"> například: </w:t>
      </w:r>
    </w:p>
    <w:p w:rsidR="00932FE9" w:rsidRPr="00130D0E" w:rsidRDefault="00932FE9" w:rsidP="00D534D3">
      <w:pPr>
        <w:pStyle w:val="Odstavecseseznamem"/>
        <w:numPr>
          <w:ilvl w:val="0"/>
          <w:numId w:val="30"/>
        </w:numPr>
        <w:autoSpaceDE w:val="0"/>
        <w:autoSpaceDN w:val="0"/>
        <w:adjustRightInd w:val="0"/>
        <w:spacing w:after="34"/>
        <w:jc w:val="both"/>
        <w:rPr>
          <w:rFonts w:ascii="Arial" w:eastAsia="Calibri" w:hAnsi="Arial" w:cs="Arial"/>
          <w:i/>
          <w:color w:val="000000"/>
          <w:sz w:val="22"/>
          <w:szCs w:val="22"/>
        </w:rPr>
      </w:pPr>
      <w:r w:rsidRPr="00130D0E">
        <w:rPr>
          <w:rFonts w:ascii="Arial" w:eastAsia="Calibri" w:hAnsi="Arial" w:cs="Arial"/>
          <w:i/>
          <w:color w:val="000000"/>
          <w:sz w:val="22"/>
          <w:szCs w:val="22"/>
        </w:rPr>
        <w:t>pro správu daně a pojistného měl každý správce jiného dodavatele SW a nebyl v</w:t>
      </w:r>
      <w:r w:rsidR="00D16755" w:rsidRPr="00130D0E">
        <w:rPr>
          <w:rFonts w:ascii="Arial" w:eastAsia="Calibri" w:hAnsi="Arial" w:cs="Arial"/>
          <w:i/>
          <w:color w:val="000000"/>
          <w:sz w:val="22"/>
          <w:szCs w:val="22"/>
        </w:rPr>
        <w:t> </w:t>
      </w:r>
      <w:r w:rsidRPr="00130D0E">
        <w:rPr>
          <w:rFonts w:ascii="Arial" w:eastAsia="Calibri" w:hAnsi="Arial" w:cs="Arial"/>
          <w:i/>
          <w:color w:val="000000"/>
          <w:sz w:val="22"/>
          <w:szCs w:val="22"/>
        </w:rPr>
        <w:t xml:space="preserve">některých případech nositelem autorských práv k aplikacím; </w:t>
      </w:r>
    </w:p>
    <w:p w:rsidR="00932FE9" w:rsidRPr="00130D0E" w:rsidRDefault="00932FE9" w:rsidP="00D534D3">
      <w:pPr>
        <w:pStyle w:val="Odstavecseseznamem"/>
        <w:numPr>
          <w:ilvl w:val="0"/>
          <w:numId w:val="30"/>
        </w:numPr>
        <w:autoSpaceDE w:val="0"/>
        <w:autoSpaceDN w:val="0"/>
        <w:adjustRightInd w:val="0"/>
        <w:jc w:val="both"/>
        <w:rPr>
          <w:rFonts w:ascii="Arial" w:eastAsia="Calibri" w:hAnsi="Arial" w:cs="Arial"/>
          <w:i/>
          <w:color w:val="000000"/>
          <w:sz w:val="22"/>
          <w:szCs w:val="22"/>
        </w:rPr>
      </w:pPr>
      <w:r w:rsidRPr="00130D0E">
        <w:rPr>
          <w:rFonts w:ascii="Arial" w:eastAsia="Calibri" w:hAnsi="Arial" w:cs="Arial"/>
          <w:i/>
          <w:color w:val="000000"/>
          <w:sz w:val="22"/>
          <w:szCs w:val="22"/>
        </w:rPr>
        <w:t xml:space="preserve">správci daní a pojistného měli odlišnou úroveň automatizace zpracování údajů předávaných subjekty, například: </w:t>
      </w:r>
    </w:p>
    <w:p w:rsidR="00932FE9" w:rsidRPr="00130D0E" w:rsidRDefault="00932FE9" w:rsidP="00D534D3">
      <w:pPr>
        <w:pStyle w:val="Odstavecseseznamem"/>
        <w:numPr>
          <w:ilvl w:val="0"/>
          <w:numId w:val="32"/>
        </w:numPr>
        <w:autoSpaceDE w:val="0"/>
        <w:autoSpaceDN w:val="0"/>
        <w:adjustRightInd w:val="0"/>
        <w:spacing w:after="34"/>
        <w:jc w:val="both"/>
        <w:rPr>
          <w:rFonts w:ascii="Arial" w:eastAsia="Calibri" w:hAnsi="Arial" w:cs="Arial"/>
          <w:i/>
          <w:color w:val="000000"/>
          <w:sz w:val="22"/>
          <w:szCs w:val="22"/>
        </w:rPr>
      </w:pPr>
      <w:r w:rsidRPr="00130D0E">
        <w:rPr>
          <w:rFonts w:ascii="Arial" w:eastAsia="Calibri" w:hAnsi="Arial" w:cs="Arial"/>
          <w:i/>
          <w:color w:val="000000"/>
          <w:sz w:val="22"/>
          <w:szCs w:val="22"/>
        </w:rPr>
        <w:t>podání (formuláře pro registraci, daňová přiznání), která správci daně obdrželi v</w:t>
      </w:r>
      <w:r w:rsidR="00D16755" w:rsidRPr="00130D0E">
        <w:rPr>
          <w:rFonts w:ascii="Arial" w:eastAsia="Calibri" w:hAnsi="Arial" w:cs="Arial"/>
          <w:i/>
          <w:color w:val="000000"/>
          <w:sz w:val="22"/>
          <w:szCs w:val="22"/>
        </w:rPr>
        <w:t> </w:t>
      </w:r>
      <w:r w:rsidRPr="00130D0E">
        <w:rPr>
          <w:rFonts w:ascii="Arial" w:eastAsia="Calibri" w:hAnsi="Arial" w:cs="Arial"/>
          <w:i/>
          <w:color w:val="000000"/>
          <w:sz w:val="22"/>
          <w:szCs w:val="22"/>
        </w:rPr>
        <w:t xml:space="preserve">elektronické formě, se u tří správců do jejich informačního systému neimportovala automaticky a správci je vkládali do IS manuálně; za rok 2014 bylo do IS ručně vloženo 7,49 tis. registrací a cca 90 tis. daňových tvrzení ke spotřebním daním; </w:t>
      </w:r>
    </w:p>
    <w:p w:rsidR="00932FE9" w:rsidRPr="00130D0E" w:rsidRDefault="00932FE9" w:rsidP="00D534D3">
      <w:pPr>
        <w:pStyle w:val="Odstavecseseznamem"/>
        <w:numPr>
          <w:ilvl w:val="0"/>
          <w:numId w:val="32"/>
        </w:numPr>
        <w:autoSpaceDE w:val="0"/>
        <w:autoSpaceDN w:val="0"/>
        <w:adjustRightInd w:val="0"/>
        <w:jc w:val="both"/>
        <w:rPr>
          <w:rFonts w:ascii="Arial" w:eastAsia="Calibri" w:hAnsi="Arial" w:cs="Arial"/>
          <w:i/>
          <w:color w:val="000000"/>
          <w:sz w:val="22"/>
          <w:szCs w:val="22"/>
        </w:rPr>
      </w:pPr>
      <w:r w:rsidRPr="00130D0E">
        <w:rPr>
          <w:rFonts w:ascii="Arial" w:eastAsia="Calibri" w:hAnsi="Arial" w:cs="Arial"/>
          <w:i/>
          <w:color w:val="000000"/>
          <w:sz w:val="22"/>
          <w:szCs w:val="22"/>
        </w:rPr>
        <w:t>u pojistného neměli plátci zákonnou povinnost podávat podání elektronicky; ČSSZ i</w:t>
      </w:r>
      <w:r w:rsidR="00D16755" w:rsidRPr="00130D0E">
        <w:rPr>
          <w:rFonts w:ascii="Arial" w:eastAsia="Calibri" w:hAnsi="Arial" w:cs="Arial"/>
          <w:i/>
          <w:color w:val="000000"/>
          <w:sz w:val="22"/>
          <w:szCs w:val="22"/>
        </w:rPr>
        <w:t> </w:t>
      </w:r>
      <w:r w:rsidRPr="00130D0E">
        <w:rPr>
          <w:rFonts w:ascii="Arial" w:eastAsia="Calibri" w:hAnsi="Arial" w:cs="Arial"/>
          <w:i/>
          <w:color w:val="000000"/>
          <w:sz w:val="22"/>
          <w:szCs w:val="22"/>
        </w:rPr>
        <w:t xml:space="preserve">VZP zpracovávaly podání manuálně, ale počty těchto podání nesledovaly; </w:t>
      </w:r>
    </w:p>
    <w:p w:rsidR="00932FE9" w:rsidRPr="00130D0E" w:rsidRDefault="00932FE9" w:rsidP="00D534D3">
      <w:pPr>
        <w:pStyle w:val="Odstavecseseznamem"/>
        <w:numPr>
          <w:ilvl w:val="0"/>
          <w:numId w:val="30"/>
        </w:numPr>
        <w:autoSpaceDE w:val="0"/>
        <w:autoSpaceDN w:val="0"/>
        <w:adjustRightInd w:val="0"/>
        <w:spacing w:after="37"/>
        <w:jc w:val="both"/>
        <w:rPr>
          <w:rFonts w:ascii="Arial" w:eastAsia="Calibri" w:hAnsi="Arial" w:cs="Arial"/>
          <w:i/>
          <w:color w:val="000000"/>
          <w:sz w:val="22"/>
          <w:szCs w:val="22"/>
        </w:rPr>
      </w:pPr>
      <w:r w:rsidRPr="00130D0E">
        <w:rPr>
          <w:rFonts w:ascii="Arial" w:eastAsia="Calibri" w:hAnsi="Arial" w:cs="Arial"/>
          <w:i/>
          <w:color w:val="000000"/>
          <w:sz w:val="22"/>
          <w:szCs w:val="22"/>
        </w:rPr>
        <w:t xml:space="preserve">správci daní a pojistného měli odlišnou úroveň elektronizace spisů daňových subjektů; GŘC a VZP měly elektronizaci úplnou, GFŘ a ČSSZ částečnou; </w:t>
      </w:r>
    </w:p>
    <w:p w:rsidR="00932FE9" w:rsidRPr="00130D0E" w:rsidRDefault="00932FE9" w:rsidP="00D534D3">
      <w:pPr>
        <w:pStyle w:val="Odstavecseseznamem"/>
        <w:numPr>
          <w:ilvl w:val="0"/>
          <w:numId w:val="30"/>
        </w:numPr>
        <w:autoSpaceDE w:val="0"/>
        <w:autoSpaceDN w:val="0"/>
        <w:adjustRightInd w:val="0"/>
        <w:jc w:val="both"/>
        <w:rPr>
          <w:rFonts w:ascii="Arial" w:eastAsia="Calibri" w:hAnsi="Arial" w:cs="Arial"/>
          <w:i/>
          <w:color w:val="000000"/>
          <w:sz w:val="22"/>
          <w:szCs w:val="22"/>
        </w:rPr>
      </w:pPr>
      <w:r w:rsidRPr="00130D0E">
        <w:rPr>
          <w:rFonts w:ascii="Arial" w:eastAsia="Calibri" w:hAnsi="Arial" w:cs="Arial"/>
          <w:i/>
          <w:color w:val="000000"/>
          <w:sz w:val="22"/>
          <w:szCs w:val="22"/>
        </w:rPr>
        <w:t xml:space="preserve">každá zdravotní pojišťovna měla data o svých pojištěncích v odlišných datových strukturách a IS. </w:t>
      </w:r>
    </w:p>
    <w:p w:rsidR="00932FE9" w:rsidRPr="00130D0E" w:rsidRDefault="00932FE9" w:rsidP="00D534D3">
      <w:pPr>
        <w:autoSpaceDE w:val="0"/>
        <w:autoSpaceDN w:val="0"/>
        <w:adjustRightInd w:val="0"/>
        <w:jc w:val="both"/>
        <w:rPr>
          <w:rFonts w:ascii="Arial" w:eastAsia="Calibri" w:hAnsi="Arial" w:cs="Arial"/>
          <w:i/>
          <w:color w:val="000000"/>
          <w:sz w:val="22"/>
          <w:szCs w:val="22"/>
        </w:rPr>
      </w:pPr>
      <w:r w:rsidRPr="00130D0E">
        <w:rPr>
          <w:rFonts w:ascii="Arial" w:eastAsia="Calibri" w:hAnsi="Arial" w:cs="Arial"/>
          <w:bCs/>
          <w:i/>
          <w:color w:val="000000"/>
          <w:sz w:val="22"/>
          <w:szCs w:val="22"/>
        </w:rPr>
        <w:t xml:space="preserve">NKÚ dále zjistil duplicitní činnosti u jednotlivých správců daní a pojistného i v roce 2015: </w:t>
      </w:r>
    </w:p>
    <w:p w:rsidR="00932FE9" w:rsidRPr="00130D0E" w:rsidRDefault="00932FE9" w:rsidP="00D534D3">
      <w:pPr>
        <w:pStyle w:val="Odstavecseseznamem"/>
        <w:numPr>
          <w:ilvl w:val="0"/>
          <w:numId w:val="30"/>
        </w:numPr>
        <w:autoSpaceDE w:val="0"/>
        <w:autoSpaceDN w:val="0"/>
        <w:adjustRightInd w:val="0"/>
        <w:spacing w:after="37"/>
        <w:jc w:val="both"/>
        <w:rPr>
          <w:rFonts w:ascii="Arial" w:eastAsia="Calibri" w:hAnsi="Arial" w:cs="Arial"/>
          <w:i/>
          <w:color w:val="000000"/>
          <w:sz w:val="22"/>
          <w:szCs w:val="22"/>
        </w:rPr>
      </w:pPr>
      <w:r w:rsidRPr="00130D0E">
        <w:rPr>
          <w:rFonts w:ascii="Arial" w:eastAsia="Calibri" w:hAnsi="Arial" w:cs="Arial"/>
          <w:i/>
          <w:color w:val="000000"/>
          <w:sz w:val="22"/>
          <w:szCs w:val="22"/>
        </w:rPr>
        <w:t xml:space="preserve">Správci daní a pojistného vedli vlastní registry subjektů, které obsahovaly totožné údaje. Například cca 1 milión osob samostatně výdělečně činných byl veden minimálně ve třech registrech – u finančního úřadu, správy sociálního zabezpečení a některé zdravotní pojišťovny, v případě registrace ke spotřební dani byl subjekt veden i u celní správy. </w:t>
      </w:r>
    </w:p>
    <w:p w:rsidR="00932FE9" w:rsidRPr="00130D0E" w:rsidRDefault="00932FE9" w:rsidP="00D534D3">
      <w:pPr>
        <w:pStyle w:val="Odstavecseseznamem"/>
        <w:numPr>
          <w:ilvl w:val="0"/>
          <w:numId w:val="30"/>
        </w:numPr>
        <w:autoSpaceDE w:val="0"/>
        <w:autoSpaceDN w:val="0"/>
        <w:adjustRightInd w:val="0"/>
        <w:jc w:val="both"/>
        <w:rPr>
          <w:rFonts w:ascii="Arial" w:eastAsia="Calibri" w:hAnsi="Arial" w:cs="Arial"/>
          <w:i/>
          <w:color w:val="000000"/>
          <w:sz w:val="22"/>
          <w:szCs w:val="22"/>
        </w:rPr>
      </w:pPr>
      <w:r w:rsidRPr="00130D0E">
        <w:rPr>
          <w:rFonts w:ascii="Arial" w:eastAsia="Calibri" w:hAnsi="Arial" w:cs="Arial"/>
          <w:i/>
          <w:color w:val="000000"/>
          <w:sz w:val="22"/>
          <w:szCs w:val="22"/>
        </w:rPr>
        <w:t xml:space="preserve">Správci daní a pojistného prováděli duplicitně činnosti při výkonu obdobných kompetencí, například: </w:t>
      </w:r>
    </w:p>
    <w:p w:rsidR="00932FE9" w:rsidRPr="00130D0E" w:rsidRDefault="00932FE9" w:rsidP="00D534D3">
      <w:pPr>
        <w:pStyle w:val="Odstavecseseznamem"/>
        <w:numPr>
          <w:ilvl w:val="0"/>
          <w:numId w:val="34"/>
        </w:numPr>
        <w:autoSpaceDE w:val="0"/>
        <w:autoSpaceDN w:val="0"/>
        <w:adjustRightInd w:val="0"/>
        <w:spacing w:after="34"/>
        <w:jc w:val="both"/>
        <w:rPr>
          <w:rFonts w:ascii="Arial" w:eastAsia="Calibri" w:hAnsi="Arial" w:cs="Arial"/>
          <w:i/>
          <w:color w:val="000000"/>
          <w:sz w:val="22"/>
          <w:szCs w:val="22"/>
        </w:rPr>
      </w:pPr>
      <w:r w:rsidRPr="00130D0E">
        <w:rPr>
          <w:rFonts w:ascii="Arial" w:eastAsia="Calibri" w:hAnsi="Arial" w:cs="Arial"/>
          <w:i/>
          <w:color w:val="000000"/>
          <w:sz w:val="22"/>
          <w:szCs w:val="22"/>
        </w:rPr>
        <w:t xml:space="preserve">při vymáhání nedoplatků vyzývali dlužníky k úhradě nedoplatků, zjišťovali majetek dlužníků a prováděli exekuční úkony; </w:t>
      </w:r>
    </w:p>
    <w:p w:rsidR="00932FE9" w:rsidRPr="00130D0E" w:rsidRDefault="00932FE9" w:rsidP="00D534D3">
      <w:pPr>
        <w:pStyle w:val="Odstavecseseznamem"/>
        <w:numPr>
          <w:ilvl w:val="0"/>
          <w:numId w:val="34"/>
        </w:numPr>
        <w:autoSpaceDE w:val="0"/>
        <w:autoSpaceDN w:val="0"/>
        <w:adjustRightInd w:val="0"/>
        <w:spacing w:after="34"/>
        <w:jc w:val="both"/>
        <w:rPr>
          <w:rFonts w:ascii="Arial" w:eastAsia="Calibri" w:hAnsi="Arial" w:cs="Arial"/>
          <w:i/>
          <w:color w:val="000000"/>
          <w:sz w:val="22"/>
          <w:szCs w:val="22"/>
        </w:rPr>
      </w:pPr>
      <w:r w:rsidRPr="00130D0E">
        <w:rPr>
          <w:rFonts w:ascii="Arial" w:eastAsia="Calibri" w:hAnsi="Arial" w:cs="Arial"/>
          <w:i/>
          <w:color w:val="000000"/>
          <w:sz w:val="22"/>
          <w:szCs w:val="22"/>
        </w:rPr>
        <w:t xml:space="preserve">zpracovávali vlastní tiskopisy; </w:t>
      </w:r>
    </w:p>
    <w:p w:rsidR="00932FE9" w:rsidRPr="00130D0E" w:rsidRDefault="00932FE9" w:rsidP="00D534D3">
      <w:pPr>
        <w:pStyle w:val="Odstavecseseznamem"/>
        <w:numPr>
          <w:ilvl w:val="0"/>
          <w:numId w:val="34"/>
        </w:numPr>
        <w:autoSpaceDE w:val="0"/>
        <w:autoSpaceDN w:val="0"/>
        <w:adjustRightInd w:val="0"/>
        <w:jc w:val="both"/>
        <w:rPr>
          <w:rFonts w:ascii="Arial" w:eastAsia="Calibri" w:hAnsi="Arial" w:cs="Arial"/>
          <w:i/>
          <w:color w:val="000000"/>
          <w:sz w:val="22"/>
          <w:szCs w:val="22"/>
        </w:rPr>
      </w:pPr>
      <w:r w:rsidRPr="00130D0E">
        <w:rPr>
          <w:rFonts w:ascii="Arial" w:eastAsia="Calibri" w:hAnsi="Arial" w:cs="Arial"/>
          <w:i/>
          <w:color w:val="000000"/>
          <w:sz w:val="22"/>
          <w:szCs w:val="22"/>
        </w:rPr>
        <w:t xml:space="preserve">pro evidenci předpisů a plateb daní a pojistného vedli osobní účty poplatníků, přijímali platby na bankovní účty správců daní a pojistného. </w:t>
      </w:r>
    </w:p>
    <w:p w:rsidR="00932FE9" w:rsidRPr="00130D0E" w:rsidRDefault="00932FE9" w:rsidP="00D534D3">
      <w:pPr>
        <w:autoSpaceDE w:val="0"/>
        <w:autoSpaceDN w:val="0"/>
        <w:adjustRightInd w:val="0"/>
        <w:jc w:val="both"/>
        <w:rPr>
          <w:rFonts w:ascii="Arial" w:eastAsia="Calibri" w:hAnsi="Arial" w:cs="Arial"/>
          <w:i/>
          <w:color w:val="000000"/>
          <w:sz w:val="22"/>
          <w:szCs w:val="22"/>
        </w:rPr>
      </w:pPr>
      <w:r w:rsidRPr="00130D0E">
        <w:rPr>
          <w:rFonts w:ascii="Arial" w:eastAsia="Calibri" w:hAnsi="Arial" w:cs="Arial"/>
          <w:i/>
          <w:color w:val="000000"/>
          <w:sz w:val="22"/>
          <w:szCs w:val="22"/>
        </w:rPr>
        <w:t>Optimalizace (příp. integrace) duplicitně prováděných činností při správě a výběru daní a</w:t>
      </w:r>
      <w:r w:rsidR="00D16755" w:rsidRPr="00130D0E">
        <w:rPr>
          <w:rFonts w:ascii="Arial" w:eastAsia="Calibri" w:hAnsi="Arial" w:cs="Arial"/>
          <w:i/>
          <w:color w:val="000000"/>
          <w:sz w:val="22"/>
          <w:szCs w:val="22"/>
        </w:rPr>
        <w:t> </w:t>
      </w:r>
      <w:r w:rsidRPr="00130D0E">
        <w:rPr>
          <w:rFonts w:ascii="Arial" w:eastAsia="Calibri" w:hAnsi="Arial" w:cs="Arial"/>
          <w:i/>
          <w:color w:val="000000"/>
          <w:sz w:val="22"/>
          <w:szCs w:val="22"/>
        </w:rPr>
        <w:t xml:space="preserve">pojistných by snížila náklady na jejich správu. </w:t>
      </w:r>
    </w:p>
    <w:p w:rsidR="00D52401" w:rsidRPr="00130D0E" w:rsidRDefault="00932FE9" w:rsidP="00D534D3">
      <w:pPr>
        <w:autoSpaceDE w:val="0"/>
        <w:autoSpaceDN w:val="0"/>
        <w:adjustRightInd w:val="0"/>
        <w:jc w:val="both"/>
        <w:outlineLvl w:val="0"/>
        <w:rPr>
          <w:rFonts w:ascii="Arial" w:hAnsi="Arial" w:cs="Arial"/>
          <w:i/>
          <w:sz w:val="22"/>
          <w:szCs w:val="22"/>
          <w:u w:val="single"/>
        </w:rPr>
      </w:pPr>
      <w:r w:rsidRPr="00130D0E">
        <w:rPr>
          <w:rFonts w:ascii="Arial" w:eastAsia="Calibri" w:hAnsi="Arial" w:cs="Arial"/>
          <w:bCs/>
          <w:i/>
          <w:color w:val="000000"/>
          <w:sz w:val="22"/>
          <w:szCs w:val="22"/>
        </w:rPr>
        <w:t xml:space="preserve">Dosažení vzájemné kompatibility postupů, vyšší úrovně sdílení informací a odstranění duplicitních činností u organizací, jejichž agendy měly být zahrnuty do </w:t>
      </w:r>
      <w:proofErr w:type="gramStart"/>
      <w:r w:rsidRPr="00130D0E">
        <w:rPr>
          <w:rFonts w:ascii="Arial" w:eastAsia="Calibri" w:hAnsi="Arial" w:cs="Arial"/>
          <w:bCs/>
          <w:i/>
          <w:color w:val="000000"/>
          <w:sz w:val="22"/>
          <w:szCs w:val="22"/>
        </w:rPr>
        <w:t>JIM</w:t>
      </w:r>
      <w:proofErr w:type="gramEnd"/>
      <w:r w:rsidRPr="00130D0E">
        <w:rPr>
          <w:rFonts w:ascii="Arial" w:eastAsia="Calibri" w:hAnsi="Arial" w:cs="Arial"/>
          <w:bCs/>
          <w:i/>
          <w:color w:val="000000"/>
          <w:sz w:val="22"/>
          <w:szCs w:val="22"/>
        </w:rPr>
        <w:t>, je nezbytnou podmínkou zvýšení efektivity výběru daní a pojistného, což bylo i cílem Projektu JIM.</w:t>
      </w:r>
      <w:r w:rsidR="004649AA" w:rsidRPr="00130D0E">
        <w:rPr>
          <w:rFonts w:ascii="Arial" w:eastAsia="Calibri" w:hAnsi="Arial" w:cs="Arial"/>
          <w:bCs/>
          <w:i/>
          <w:color w:val="000000"/>
          <w:sz w:val="22"/>
          <w:szCs w:val="22"/>
        </w:rPr>
        <w:t>“</w:t>
      </w:r>
    </w:p>
    <w:p w:rsidR="00D57B7D" w:rsidRDefault="00D57B7D" w:rsidP="00082947">
      <w:pPr>
        <w:autoSpaceDE w:val="0"/>
        <w:autoSpaceDN w:val="0"/>
        <w:adjustRightInd w:val="0"/>
        <w:jc w:val="both"/>
        <w:rPr>
          <w:rFonts w:ascii="Arial" w:hAnsi="Arial" w:cs="Arial"/>
          <w:b/>
          <w:bCs/>
          <w:color w:val="000000"/>
          <w:sz w:val="22"/>
          <w:szCs w:val="22"/>
          <w:u w:val="single"/>
        </w:rPr>
      </w:pPr>
    </w:p>
    <w:p w:rsidR="00082947" w:rsidRPr="00130D0E" w:rsidRDefault="00082947" w:rsidP="00082947">
      <w:pPr>
        <w:autoSpaceDE w:val="0"/>
        <w:autoSpaceDN w:val="0"/>
        <w:adjustRightInd w:val="0"/>
        <w:jc w:val="both"/>
        <w:rPr>
          <w:rFonts w:ascii="Arial" w:hAnsi="Arial" w:cs="Arial"/>
          <w:b/>
          <w:bCs/>
          <w:color w:val="000000"/>
          <w:sz w:val="22"/>
          <w:szCs w:val="22"/>
        </w:rPr>
      </w:pPr>
      <w:r w:rsidRPr="00130D0E">
        <w:rPr>
          <w:rFonts w:ascii="Arial" w:hAnsi="Arial" w:cs="Arial"/>
          <w:b/>
          <w:bCs/>
          <w:color w:val="000000"/>
          <w:sz w:val="22"/>
          <w:szCs w:val="22"/>
          <w:u w:val="single"/>
        </w:rPr>
        <w:t>Stanovisko</w:t>
      </w:r>
      <w:r w:rsidR="00A7692E" w:rsidRPr="00130D0E">
        <w:rPr>
          <w:rFonts w:ascii="Arial" w:hAnsi="Arial" w:cs="Arial"/>
          <w:b/>
          <w:bCs/>
          <w:color w:val="000000"/>
          <w:sz w:val="22"/>
          <w:szCs w:val="22"/>
          <w:u w:val="single"/>
        </w:rPr>
        <w:t xml:space="preserve"> MF</w:t>
      </w:r>
      <w:r w:rsidRPr="00130D0E">
        <w:rPr>
          <w:rFonts w:ascii="Arial" w:hAnsi="Arial" w:cs="Arial"/>
          <w:b/>
          <w:bCs/>
          <w:color w:val="000000"/>
          <w:sz w:val="22"/>
          <w:szCs w:val="22"/>
          <w:u w:val="single"/>
        </w:rPr>
        <w:t>:</w:t>
      </w:r>
      <w:r w:rsidRPr="00130D0E">
        <w:rPr>
          <w:rFonts w:ascii="Arial" w:hAnsi="Arial" w:cs="Arial"/>
          <w:b/>
          <w:bCs/>
          <w:color w:val="000000"/>
          <w:sz w:val="22"/>
          <w:szCs w:val="22"/>
        </w:rPr>
        <w:t xml:space="preserve"> </w:t>
      </w:r>
    </w:p>
    <w:p w:rsidR="00CC14EC" w:rsidRPr="00130D0E" w:rsidRDefault="00C53893" w:rsidP="00CC14EC">
      <w:pPr>
        <w:jc w:val="both"/>
        <w:rPr>
          <w:rFonts w:ascii="Arial" w:hAnsi="Arial" w:cs="Arial"/>
          <w:sz w:val="22"/>
          <w:szCs w:val="22"/>
        </w:rPr>
      </w:pPr>
      <w:r w:rsidRPr="00130D0E">
        <w:rPr>
          <w:rFonts w:ascii="Arial" w:hAnsi="Arial" w:cs="Arial"/>
          <w:bCs/>
          <w:sz w:val="22"/>
          <w:szCs w:val="22"/>
        </w:rPr>
        <w:t>Vzhledem ke stavu přípravy P</w:t>
      </w:r>
      <w:r w:rsidR="00CC14EC" w:rsidRPr="00130D0E">
        <w:rPr>
          <w:rFonts w:ascii="Arial" w:hAnsi="Arial" w:cs="Arial"/>
          <w:bCs/>
          <w:sz w:val="22"/>
          <w:szCs w:val="22"/>
        </w:rPr>
        <w:t xml:space="preserve">rojektu </w:t>
      </w:r>
      <w:r w:rsidRPr="00130D0E">
        <w:rPr>
          <w:rFonts w:ascii="Arial" w:hAnsi="Arial" w:cs="Arial"/>
          <w:bCs/>
          <w:sz w:val="22"/>
          <w:szCs w:val="22"/>
        </w:rPr>
        <w:t>JIM</w:t>
      </w:r>
      <w:r w:rsidR="00CC14EC" w:rsidRPr="00130D0E">
        <w:rPr>
          <w:rFonts w:ascii="Arial" w:hAnsi="Arial" w:cs="Arial"/>
          <w:bCs/>
          <w:sz w:val="22"/>
          <w:szCs w:val="22"/>
        </w:rPr>
        <w:t xml:space="preserve"> a zcela nereálně nastavenému termínu jeho spuštění, stejně jako z důvodu celkové nedotaženosti a</w:t>
      </w:r>
      <w:r w:rsidR="00604DF0" w:rsidRPr="00130D0E">
        <w:rPr>
          <w:rFonts w:ascii="Arial" w:hAnsi="Arial" w:cs="Arial"/>
          <w:bCs/>
          <w:sz w:val="22"/>
          <w:szCs w:val="22"/>
        </w:rPr>
        <w:t> </w:t>
      </w:r>
      <w:r w:rsidR="00CC14EC" w:rsidRPr="00130D0E">
        <w:rPr>
          <w:rFonts w:ascii="Arial" w:hAnsi="Arial" w:cs="Arial"/>
          <w:bCs/>
          <w:sz w:val="22"/>
          <w:szCs w:val="22"/>
        </w:rPr>
        <w:t xml:space="preserve">problematičnosti projektu, který by ve svém důsledku vedl mimo jiné k rozložení výběru daní v České republice, bylo nezbytné realizaci JIM zrušit. To současná vláda učinila již svým usnesením č. 498 ze dne 2. července 2014. </w:t>
      </w:r>
      <w:r w:rsidR="00CC14EC" w:rsidRPr="00130D0E">
        <w:rPr>
          <w:rFonts w:ascii="Arial" w:hAnsi="Arial" w:cs="Arial"/>
          <w:sz w:val="22"/>
          <w:szCs w:val="22"/>
        </w:rPr>
        <w:t>Parlament (Senát) zákon schválil dne 23. října 2014 (zákon č. 267/2014 Sb.). Tím došlo ke zrušení realizace JIM.</w:t>
      </w:r>
    </w:p>
    <w:p w:rsidR="00CC14EC" w:rsidRPr="00130D0E" w:rsidRDefault="00CC14EC" w:rsidP="00CC14EC">
      <w:pPr>
        <w:jc w:val="both"/>
        <w:rPr>
          <w:rFonts w:ascii="Arial" w:hAnsi="Arial" w:cs="Arial"/>
          <w:sz w:val="22"/>
          <w:szCs w:val="22"/>
        </w:rPr>
      </w:pPr>
      <w:r w:rsidRPr="00130D0E">
        <w:rPr>
          <w:rFonts w:ascii="Arial" w:hAnsi="Arial" w:cs="Arial"/>
          <w:sz w:val="22"/>
          <w:szCs w:val="22"/>
        </w:rPr>
        <w:t>Implementace na FS ČR probíhala i v období od roku 2013.</w:t>
      </w:r>
    </w:p>
    <w:p w:rsidR="00CC14EC" w:rsidRPr="00130D0E" w:rsidRDefault="00CC14EC" w:rsidP="00CC14EC">
      <w:pPr>
        <w:jc w:val="both"/>
        <w:rPr>
          <w:rFonts w:ascii="Arial" w:hAnsi="Arial" w:cs="Arial"/>
          <w:sz w:val="22"/>
          <w:szCs w:val="22"/>
        </w:rPr>
      </w:pPr>
      <w:r w:rsidRPr="00130D0E">
        <w:rPr>
          <w:rFonts w:ascii="Arial" w:hAnsi="Arial" w:cs="Arial"/>
          <w:sz w:val="22"/>
          <w:szCs w:val="22"/>
        </w:rPr>
        <w:t xml:space="preserve">K 1. 1. 2013 došlo k reorganizaci daňové správy, kdy vzniklo 14 finančních úřadů s krajskou působností (plus Specializovaný finanční úřad, existující od již 1. 1. 2012) a jedno Odvolací finanční ředitelství. Umístění spisů na jednotlivých územních pracovištích finančních úřadů je ve vazbě na § 13 zákona č. 456/2011 Sb., o Finanční správě ČR, určeno prostřednictvím pokynu GFŘ-D-12 o finančních úřadech, jejich územních pracovištích a o umístění spisu </w:t>
      </w:r>
      <w:r w:rsidRPr="00130D0E">
        <w:rPr>
          <w:rFonts w:ascii="Arial" w:hAnsi="Arial" w:cs="Arial"/>
          <w:sz w:val="22"/>
          <w:szCs w:val="22"/>
        </w:rPr>
        <w:lastRenderedPageBreak/>
        <w:t>nebo jeho příslušné části, který byl účinný od 1. 1. 2013 a byl zveřejněn ve Finančním zpravodaji č. 8/2012. Dále byl vydán a ve stejném Finančním zpravodaji zveřejněn související pokyn č. GFŘ-D-13 ke změně umístnění spisů v rámci finančního úřadu. Základním principem těchto pokynů je to, že spisy zůstávají na totožném místě (bývalém „okresním“ finančním úřadu, nyní územním pracovišti krajského finančního úřadu), výjimkou jsou spisy k dani</w:t>
      </w:r>
      <w:r w:rsidRPr="00130D0E">
        <w:rPr>
          <w:rFonts w:ascii="Arial" w:hAnsi="Arial" w:cs="Arial"/>
          <w:i/>
          <w:sz w:val="22"/>
          <w:szCs w:val="22"/>
        </w:rPr>
        <w:t xml:space="preserve"> </w:t>
      </w:r>
      <w:r w:rsidRPr="00130D0E">
        <w:rPr>
          <w:rFonts w:ascii="Arial" w:hAnsi="Arial" w:cs="Arial"/>
          <w:sz w:val="22"/>
          <w:szCs w:val="22"/>
        </w:rPr>
        <w:t>z nemovitých věcí, a to zejména v případě, kdy v rámci jednoho kraje má poplatník nemovité věci ve více městech.</w:t>
      </w:r>
    </w:p>
    <w:p w:rsidR="00CC14EC" w:rsidRPr="00130D0E" w:rsidRDefault="00CC14EC" w:rsidP="00CC14EC">
      <w:pPr>
        <w:jc w:val="both"/>
        <w:rPr>
          <w:rFonts w:ascii="Arial" w:hAnsi="Arial" w:cs="Arial"/>
          <w:sz w:val="22"/>
          <w:szCs w:val="22"/>
        </w:rPr>
      </w:pPr>
      <w:r w:rsidRPr="00130D0E">
        <w:rPr>
          <w:rFonts w:ascii="Arial" w:hAnsi="Arial" w:cs="Arial"/>
          <w:sz w:val="22"/>
          <w:szCs w:val="22"/>
        </w:rPr>
        <w:t>Přechodnými ustanoveními zákona č. 456/2011 Sb., o Finanční správě České republiky, bylo ošetřeno zachování platnosti dříve uplatněných plných mocí a pověření – k tomu byla přijata příslušná organizační a technická opatření. Podobná opatření byla přijata i ve vztahu k nahlášeným doručovacím adresám daňových subjektů.</w:t>
      </w:r>
    </w:p>
    <w:p w:rsidR="00463182" w:rsidRPr="00130D0E" w:rsidRDefault="00463182" w:rsidP="003F2267">
      <w:pPr>
        <w:jc w:val="both"/>
        <w:rPr>
          <w:rFonts w:ascii="Arial" w:hAnsi="Arial" w:cs="Arial"/>
          <w:sz w:val="22"/>
          <w:szCs w:val="22"/>
          <w:u w:val="single"/>
        </w:rPr>
      </w:pPr>
    </w:p>
    <w:p w:rsidR="003F2267" w:rsidRPr="00130D0E" w:rsidRDefault="003F2267" w:rsidP="003F2267">
      <w:pPr>
        <w:jc w:val="both"/>
        <w:rPr>
          <w:rFonts w:ascii="Arial" w:hAnsi="Arial" w:cs="Arial"/>
          <w:sz w:val="22"/>
          <w:szCs w:val="22"/>
          <w:u w:val="single"/>
        </w:rPr>
      </w:pPr>
      <w:r w:rsidRPr="00130D0E">
        <w:rPr>
          <w:rFonts w:ascii="Arial" w:hAnsi="Arial" w:cs="Arial"/>
          <w:sz w:val="22"/>
          <w:szCs w:val="22"/>
          <w:u w:val="single"/>
        </w:rPr>
        <w:t>Opatření MF:</w:t>
      </w:r>
    </w:p>
    <w:p w:rsidR="003F2267" w:rsidRPr="00130D0E" w:rsidRDefault="00A30A6D" w:rsidP="003F2267">
      <w:pPr>
        <w:pStyle w:val="Textkomente"/>
        <w:rPr>
          <w:rFonts w:ascii="Arial" w:hAnsi="Arial" w:cs="Arial"/>
          <w:sz w:val="22"/>
          <w:szCs w:val="22"/>
        </w:rPr>
      </w:pPr>
      <w:r w:rsidRPr="00130D0E">
        <w:rPr>
          <w:rFonts w:ascii="Arial" w:hAnsi="Arial" w:cs="Arial"/>
          <w:sz w:val="22"/>
          <w:szCs w:val="22"/>
        </w:rPr>
        <w:t>S ohledem na výše uvedené stanovisko, nepřijímá MF žádné opatření.</w:t>
      </w:r>
    </w:p>
    <w:p w:rsidR="006D3509" w:rsidRPr="00130D0E" w:rsidRDefault="006D3509" w:rsidP="003F2267">
      <w:pPr>
        <w:pStyle w:val="Textkomente"/>
        <w:rPr>
          <w:rFonts w:ascii="Arial" w:hAnsi="Arial" w:cs="Arial"/>
          <w:sz w:val="22"/>
          <w:szCs w:val="22"/>
        </w:rPr>
      </w:pPr>
    </w:p>
    <w:p w:rsidR="00B82FD5" w:rsidRPr="00130D0E" w:rsidRDefault="00B82FD5" w:rsidP="003F2267">
      <w:pPr>
        <w:pStyle w:val="Textkomente"/>
        <w:rPr>
          <w:rFonts w:ascii="Arial" w:hAnsi="Arial" w:cs="Arial"/>
          <w:sz w:val="22"/>
          <w:szCs w:val="22"/>
        </w:rPr>
      </w:pPr>
    </w:p>
    <w:p w:rsidR="00A7692E" w:rsidRPr="00130D0E" w:rsidRDefault="00A7692E" w:rsidP="00A7692E">
      <w:pPr>
        <w:numPr>
          <w:ilvl w:val="0"/>
          <w:numId w:val="1"/>
        </w:numPr>
        <w:autoSpaceDE w:val="0"/>
        <w:autoSpaceDN w:val="0"/>
        <w:adjustRightInd w:val="0"/>
        <w:ind w:left="426" w:hanging="426"/>
        <w:jc w:val="both"/>
        <w:outlineLvl w:val="0"/>
        <w:rPr>
          <w:rFonts w:ascii="Arial" w:hAnsi="Arial" w:cs="Arial"/>
          <w:b/>
          <w:sz w:val="22"/>
          <w:szCs w:val="22"/>
          <w:u w:val="single"/>
        </w:rPr>
      </w:pPr>
      <w:r w:rsidRPr="00130D0E">
        <w:rPr>
          <w:rFonts w:ascii="Arial" w:hAnsi="Arial" w:cs="Arial"/>
          <w:b/>
          <w:sz w:val="22"/>
          <w:szCs w:val="22"/>
          <w:u w:val="single"/>
        </w:rPr>
        <w:t>Závěr</w:t>
      </w:r>
    </w:p>
    <w:p w:rsidR="00082947" w:rsidRPr="00130D0E" w:rsidRDefault="00082947" w:rsidP="00C165C9">
      <w:pPr>
        <w:jc w:val="both"/>
        <w:rPr>
          <w:rFonts w:ascii="Arial" w:hAnsi="Arial" w:cs="Arial"/>
          <w:sz w:val="22"/>
          <w:szCs w:val="22"/>
        </w:rPr>
      </w:pPr>
      <w:r w:rsidRPr="00130D0E">
        <w:rPr>
          <w:rFonts w:ascii="Arial" w:hAnsi="Arial" w:cs="Arial"/>
          <w:sz w:val="22"/>
          <w:szCs w:val="22"/>
        </w:rPr>
        <w:t>Ministerstvo financí považuje zjednodušení a zefektivnění výběru daní, cel a sociálního a</w:t>
      </w:r>
      <w:r w:rsidR="00D16755" w:rsidRPr="00130D0E">
        <w:rPr>
          <w:rFonts w:ascii="Arial" w:hAnsi="Arial" w:cs="Arial"/>
          <w:sz w:val="22"/>
          <w:szCs w:val="22"/>
        </w:rPr>
        <w:t> </w:t>
      </w:r>
      <w:r w:rsidRPr="00130D0E">
        <w:rPr>
          <w:rFonts w:ascii="Arial" w:hAnsi="Arial" w:cs="Arial"/>
          <w:sz w:val="22"/>
          <w:szCs w:val="22"/>
        </w:rPr>
        <w:t xml:space="preserve">zdravotního pojištění za jeden ze svých cílů v daňové oblasti. Poté, co se podařilo podniknout řadu opatření v boji proti daňovým únikům, a Finanční správa ČR zásadním způsobem zlepšila výběr daní, je nyní prostor pro opatření ke zjednodušení daňového prostředí. Proto MF již v červnu představilo projekt </w:t>
      </w:r>
      <w:hyperlink r:id="rId10" w:history="1">
        <w:r w:rsidRPr="00130D0E">
          <w:rPr>
            <w:rFonts w:ascii="Arial" w:hAnsi="Arial" w:cs="Arial"/>
            <w:sz w:val="22"/>
            <w:szCs w:val="22"/>
          </w:rPr>
          <w:t>Moderní a Jednoduché daně</w:t>
        </w:r>
      </w:hyperlink>
      <w:r w:rsidRPr="00130D0E">
        <w:rPr>
          <w:rFonts w:ascii="Arial" w:hAnsi="Arial" w:cs="Arial"/>
          <w:sz w:val="22"/>
          <w:szCs w:val="22"/>
        </w:rPr>
        <w:t xml:space="preserve"> (tzv. MOJE daně). Tento projekt obsahuje nový IT systém Finanční správy ČR, nový zákon o daních z příjmů, samovyměření a daňový kiosek. Tento projekt, který přinese požadované zjednodušení a zefektivnění, reflektuje i zjištění, která učinil NKÚ v kontrolní akci k </w:t>
      </w:r>
      <w:proofErr w:type="gramStart"/>
      <w:r w:rsidRPr="00130D0E">
        <w:rPr>
          <w:rFonts w:ascii="Arial" w:hAnsi="Arial" w:cs="Arial"/>
          <w:sz w:val="22"/>
          <w:szCs w:val="22"/>
        </w:rPr>
        <w:t>JIM</w:t>
      </w:r>
      <w:proofErr w:type="gramEnd"/>
      <w:r w:rsidRPr="00130D0E">
        <w:rPr>
          <w:rFonts w:ascii="Arial" w:hAnsi="Arial" w:cs="Arial"/>
          <w:sz w:val="22"/>
          <w:szCs w:val="22"/>
        </w:rPr>
        <w:t>. Zejména staví na novém IT systému, který je nezbytným předpokladem pro moderní správu daní.</w:t>
      </w:r>
      <w:r w:rsidR="002F4B18" w:rsidRPr="00130D0E">
        <w:rPr>
          <w:rFonts w:ascii="Arial" w:hAnsi="Arial" w:cs="Arial"/>
          <w:sz w:val="22"/>
          <w:szCs w:val="22"/>
        </w:rPr>
        <w:t xml:space="preserve"> </w:t>
      </w:r>
      <w:r w:rsidRPr="00130D0E">
        <w:rPr>
          <w:rFonts w:ascii="Arial" w:hAnsi="Arial" w:cs="Arial"/>
          <w:sz w:val="22"/>
          <w:szCs w:val="22"/>
        </w:rPr>
        <w:t>Teprve spojení všech těchto předpokladů může znamenat skutečné vytvoření integrovaného systému správy daní a pojistného.</w:t>
      </w:r>
    </w:p>
    <w:sectPr w:rsidR="00082947" w:rsidRPr="00130D0E" w:rsidSect="009E5F4A">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8DC" w:rsidRDefault="00CD48DC" w:rsidP="00242386">
      <w:r>
        <w:separator/>
      </w:r>
    </w:p>
  </w:endnote>
  <w:endnote w:type="continuationSeparator" w:id="0">
    <w:p w:rsidR="00CD48DC" w:rsidRDefault="00CD48DC" w:rsidP="00242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A05" w:rsidRPr="00242386" w:rsidRDefault="00D54A05" w:rsidP="00242386">
    <w:pPr>
      <w:pStyle w:val="Podtitul"/>
      <w:rPr>
        <w:rFonts w:ascii="Arial" w:hAnsi="Arial" w:cs="Arial"/>
        <w:sz w:val="22"/>
        <w:szCs w:val="22"/>
      </w:rPr>
    </w:pPr>
    <w:r>
      <w:rPr>
        <w:rFonts w:ascii="Arial" w:hAnsi="Arial" w:cs="Arial"/>
        <w:sz w:val="22"/>
        <w:szCs w:val="22"/>
      </w:rPr>
      <w:t xml:space="preserve">Stránka </w:t>
    </w:r>
    <w:r>
      <w:rPr>
        <w:rFonts w:ascii="Arial" w:hAnsi="Arial" w:cs="Arial"/>
        <w:sz w:val="22"/>
        <w:szCs w:val="22"/>
      </w:rPr>
      <w:fldChar w:fldCharType="begin"/>
    </w:r>
    <w:r>
      <w:rPr>
        <w:rFonts w:ascii="Arial" w:hAnsi="Arial" w:cs="Arial"/>
        <w:sz w:val="22"/>
        <w:szCs w:val="22"/>
      </w:rPr>
      <w:instrText>PAGE</w:instrText>
    </w:r>
    <w:r>
      <w:rPr>
        <w:rFonts w:ascii="Arial" w:hAnsi="Arial" w:cs="Arial"/>
        <w:sz w:val="22"/>
        <w:szCs w:val="22"/>
      </w:rPr>
      <w:fldChar w:fldCharType="separate"/>
    </w:r>
    <w:r w:rsidR="008179B6">
      <w:rPr>
        <w:rFonts w:ascii="Arial" w:hAnsi="Arial" w:cs="Arial"/>
        <w:noProof/>
        <w:sz w:val="22"/>
        <w:szCs w:val="22"/>
      </w:rPr>
      <w:t>14</w:t>
    </w:r>
    <w:r>
      <w:rPr>
        <w:rFonts w:ascii="Arial" w:hAnsi="Arial" w:cs="Arial"/>
        <w:sz w:val="22"/>
        <w:szCs w:val="22"/>
      </w:rPr>
      <w:fldChar w:fldCharType="end"/>
    </w:r>
    <w:r>
      <w:rPr>
        <w:rFonts w:ascii="Arial" w:hAnsi="Arial" w:cs="Arial"/>
        <w:sz w:val="22"/>
        <w:szCs w:val="22"/>
      </w:rPr>
      <w:t xml:space="preserve"> (celkem </w:t>
    </w:r>
    <w:r>
      <w:rPr>
        <w:rFonts w:ascii="Arial" w:hAnsi="Arial" w:cs="Arial"/>
        <w:sz w:val="22"/>
        <w:szCs w:val="22"/>
      </w:rPr>
      <w:fldChar w:fldCharType="begin"/>
    </w:r>
    <w:r>
      <w:rPr>
        <w:rFonts w:ascii="Arial" w:hAnsi="Arial" w:cs="Arial"/>
        <w:sz w:val="22"/>
        <w:szCs w:val="22"/>
      </w:rPr>
      <w:instrText>NUMPAGES</w:instrText>
    </w:r>
    <w:r>
      <w:rPr>
        <w:rFonts w:ascii="Arial" w:hAnsi="Arial" w:cs="Arial"/>
        <w:sz w:val="22"/>
        <w:szCs w:val="22"/>
      </w:rPr>
      <w:fldChar w:fldCharType="separate"/>
    </w:r>
    <w:r w:rsidR="008179B6">
      <w:rPr>
        <w:rFonts w:ascii="Arial" w:hAnsi="Arial" w:cs="Arial"/>
        <w:noProof/>
        <w:sz w:val="22"/>
        <w:szCs w:val="22"/>
      </w:rPr>
      <w:t>14</w:t>
    </w:r>
    <w:r>
      <w:rPr>
        <w:rFonts w:ascii="Arial" w:hAnsi="Arial" w:cs="Arial"/>
        <w:sz w:val="22"/>
        <w:szCs w:val="22"/>
      </w:rPr>
      <w:fldChar w:fldCharType="end"/>
    </w:r>
    <w:r>
      <w:rPr>
        <w:rFonts w:ascii="Arial" w:hAnsi="Arial" w:cs="Arial"/>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8DC" w:rsidRDefault="00CD48DC" w:rsidP="00242386">
      <w:r>
        <w:separator/>
      </w:r>
    </w:p>
  </w:footnote>
  <w:footnote w:type="continuationSeparator" w:id="0">
    <w:p w:rsidR="00CD48DC" w:rsidRDefault="00CD48DC" w:rsidP="002423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AE2"/>
    <w:multiLevelType w:val="hybridMultilevel"/>
    <w:tmpl w:val="133C3C40"/>
    <w:lvl w:ilvl="0" w:tplc="A7FAACCA">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4DA55A9"/>
    <w:multiLevelType w:val="multilevel"/>
    <w:tmpl w:val="F6F60646"/>
    <w:lvl w:ilvl="0">
      <w:start w:val="1"/>
      <w:numFmt w:val="lowerLetter"/>
      <w:pStyle w:val="Odstavec"/>
      <w:lvlText w:val="%1)"/>
      <w:lvlJc w:val="left"/>
      <w:pPr>
        <w:ind w:left="360" w:hanging="360"/>
      </w:pPr>
      <w:rPr>
        <w:rFonts w:ascii="Times New Roman" w:eastAsia="Times New Roman" w:hAnsi="Times New Roman" w:cs="Times New Roman"/>
      </w:rPr>
    </w:lvl>
    <w:lvl w:ilvl="1">
      <w:start w:val="1"/>
      <w:numFmt w:val="lowerLetter"/>
      <w:pStyle w:val="Pismeno"/>
      <w:lvlText w:val="%2)"/>
      <w:lvlJc w:val="left"/>
      <w:pPr>
        <w:ind w:left="786" w:hanging="360"/>
      </w:pPr>
      <w:rPr>
        <w:rFonts w:cs="Times New Roman" w:hint="default"/>
        <w:strike w:val="0"/>
        <w:sz w:val="28"/>
        <w:szCs w:val="28"/>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700" w:hanging="360"/>
      </w:pPr>
      <w:rPr>
        <w:rFonts w:ascii="Times New Roman" w:eastAsia="Times New Roman" w:hAnsi="Times New Roman" w:cs="Times New Roman"/>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
    <w:nsid w:val="056C2CE9"/>
    <w:multiLevelType w:val="hybridMultilevel"/>
    <w:tmpl w:val="2796F708"/>
    <w:lvl w:ilvl="0" w:tplc="04047FBE">
      <w:start w:val="1"/>
      <w:numFmt w:val="bullet"/>
      <w:lvlText w:val="-"/>
      <w:lvlJc w:val="left"/>
      <w:pPr>
        <w:ind w:left="360" w:hanging="360"/>
      </w:pPr>
      <w:rPr>
        <w:rFonts w:ascii="Simplified Arabic Fixed" w:hAnsi="Simplified Arabic Fixed"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
    <w:nsid w:val="12F91275"/>
    <w:multiLevelType w:val="hybridMultilevel"/>
    <w:tmpl w:val="A2BA47EE"/>
    <w:lvl w:ilvl="0" w:tplc="A7FAACCA">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16C95887"/>
    <w:multiLevelType w:val="hybridMultilevel"/>
    <w:tmpl w:val="F85EFA86"/>
    <w:lvl w:ilvl="0" w:tplc="904AD21A">
      <w:start w:val="1"/>
      <w:numFmt w:val="bullet"/>
      <w:lvlText w:val="-"/>
      <w:lvlJc w:val="left"/>
      <w:pPr>
        <w:ind w:left="360" w:hanging="360"/>
      </w:pPr>
      <w:rPr>
        <w:rFonts w:ascii="Simplified Arabic Fixed" w:hAnsi="Simplified Arabic Fixed"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5">
    <w:nsid w:val="17DC01D4"/>
    <w:multiLevelType w:val="hybridMultilevel"/>
    <w:tmpl w:val="1986A12C"/>
    <w:lvl w:ilvl="0" w:tplc="AD842BEA">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abstractNum w:abstractNumId="6">
    <w:nsid w:val="18FD6415"/>
    <w:multiLevelType w:val="hybridMultilevel"/>
    <w:tmpl w:val="ACB419F8"/>
    <w:lvl w:ilvl="0" w:tplc="AD842BEA">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abstractNum w:abstractNumId="7">
    <w:nsid w:val="1B776C9A"/>
    <w:multiLevelType w:val="hybridMultilevel"/>
    <w:tmpl w:val="1C66E718"/>
    <w:lvl w:ilvl="0" w:tplc="688E8310">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1DD6558F"/>
    <w:multiLevelType w:val="hybridMultilevel"/>
    <w:tmpl w:val="3B941EBA"/>
    <w:lvl w:ilvl="0" w:tplc="04047FBE">
      <w:start w:val="1"/>
      <w:numFmt w:val="bullet"/>
      <w:lvlText w:val="-"/>
      <w:lvlJc w:val="left"/>
      <w:pPr>
        <w:ind w:left="360" w:hanging="360"/>
      </w:pPr>
      <w:rPr>
        <w:rFonts w:ascii="Simplified Arabic Fixed" w:hAnsi="Simplified Arabic Fixed"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nsid w:val="1FED04DB"/>
    <w:multiLevelType w:val="hybridMultilevel"/>
    <w:tmpl w:val="0CBAA70C"/>
    <w:lvl w:ilvl="0" w:tplc="04047FBE">
      <w:start w:val="1"/>
      <w:numFmt w:val="bullet"/>
      <w:lvlText w:val="-"/>
      <w:lvlJc w:val="left"/>
      <w:pPr>
        <w:ind w:left="360" w:hanging="360"/>
      </w:pPr>
      <w:rPr>
        <w:rFonts w:ascii="Simplified Arabic Fixed" w:hAnsi="Simplified Arabic Fixed"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0">
    <w:nsid w:val="201914B7"/>
    <w:multiLevelType w:val="hybridMultilevel"/>
    <w:tmpl w:val="0A7CA5DA"/>
    <w:lvl w:ilvl="0" w:tplc="04047FBE">
      <w:start w:val="1"/>
      <w:numFmt w:val="bullet"/>
      <w:lvlText w:val="-"/>
      <w:lvlJc w:val="left"/>
      <w:pPr>
        <w:ind w:left="360" w:hanging="360"/>
      </w:pPr>
      <w:rPr>
        <w:rFonts w:ascii="Simplified Arabic Fixed" w:hAnsi="Simplified Arabic Fixed"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1">
    <w:nsid w:val="227935F5"/>
    <w:multiLevelType w:val="hybridMultilevel"/>
    <w:tmpl w:val="70D87430"/>
    <w:lvl w:ilvl="0" w:tplc="04047FBE">
      <w:start w:val="1"/>
      <w:numFmt w:val="bullet"/>
      <w:lvlText w:val="-"/>
      <w:lvlJc w:val="left"/>
      <w:pPr>
        <w:ind w:left="360" w:hanging="360"/>
      </w:pPr>
      <w:rPr>
        <w:rFonts w:ascii="Simplified Arabic Fixed" w:hAnsi="Simplified Arabic Fixed"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2">
    <w:nsid w:val="23896E31"/>
    <w:multiLevelType w:val="hybridMultilevel"/>
    <w:tmpl w:val="34C02848"/>
    <w:lvl w:ilvl="0" w:tplc="04047FBE">
      <w:start w:val="1"/>
      <w:numFmt w:val="bullet"/>
      <w:lvlText w:val="-"/>
      <w:lvlJc w:val="left"/>
      <w:pPr>
        <w:ind w:left="720" w:hanging="360"/>
      </w:pPr>
      <w:rPr>
        <w:rFonts w:ascii="Simplified Arabic Fixed" w:hAnsi="Simplified Arabic Fixed"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23BA43DB"/>
    <w:multiLevelType w:val="hybridMultilevel"/>
    <w:tmpl w:val="7D4C438E"/>
    <w:lvl w:ilvl="0" w:tplc="04047FBE">
      <w:start w:val="1"/>
      <w:numFmt w:val="bullet"/>
      <w:lvlText w:val="-"/>
      <w:lvlJc w:val="left"/>
      <w:pPr>
        <w:ind w:left="360" w:hanging="360"/>
      </w:pPr>
      <w:rPr>
        <w:rFonts w:ascii="Simplified Arabic Fixed" w:hAnsi="Simplified Arabic Fixed"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4">
    <w:nsid w:val="269307D6"/>
    <w:multiLevelType w:val="hybridMultilevel"/>
    <w:tmpl w:val="A7CA6320"/>
    <w:lvl w:ilvl="0" w:tplc="04047FBE">
      <w:start w:val="1"/>
      <w:numFmt w:val="bullet"/>
      <w:lvlText w:val="-"/>
      <w:lvlJc w:val="left"/>
      <w:pPr>
        <w:ind w:left="360" w:hanging="360"/>
      </w:pPr>
      <w:rPr>
        <w:rFonts w:ascii="Simplified Arabic Fixed" w:hAnsi="Simplified Arabic Fixed"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5">
    <w:nsid w:val="2744091F"/>
    <w:multiLevelType w:val="hybridMultilevel"/>
    <w:tmpl w:val="4260D47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2B644F69"/>
    <w:multiLevelType w:val="hybridMultilevel"/>
    <w:tmpl w:val="4E1C1F0A"/>
    <w:lvl w:ilvl="0" w:tplc="04047FBE">
      <w:start w:val="1"/>
      <w:numFmt w:val="bullet"/>
      <w:lvlText w:val="-"/>
      <w:lvlJc w:val="left"/>
      <w:pPr>
        <w:ind w:left="720" w:hanging="360"/>
      </w:pPr>
      <w:rPr>
        <w:rFonts w:ascii="Simplified Arabic Fixed" w:hAnsi="Simplified Arabic Fixed" w:hint="default"/>
      </w:rPr>
    </w:lvl>
    <w:lvl w:ilvl="1" w:tplc="04050001">
      <w:start w:val="1"/>
      <w:numFmt w:val="bullet"/>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2C1F575A"/>
    <w:multiLevelType w:val="hybridMultilevel"/>
    <w:tmpl w:val="6C5EBDF6"/>
    <w:lvl w:ilvl="0" w:tplc="04047FBE">
      <w:start w:val="1"/>
      <w:numFmt w:val="bullet"/>
      <w:lvlText w:val="-"/>
      <w:lvlJc w:val="left"/>
      <w:pPr>
        <w:ind w:left="360" w:hanging="360"/>
      </w:pPr>
      <w:rPr>
        <w:rFonts w:ascii="Simplified Arabic Fixed" w:hAnsi="Simplified Arabic Fixed" w:hint="default"/>
      </w:rPr>
    </w:lvl>
    <w:lvl w:ilvl="1" w:tplc="E1A62646">
      <w:numFmt w:val="bullet"/>
      <w:lvlText w:val=""/>
      <w:lvlJc w:val="left"/>
      <w:pPr>
        <w:ind w:left="1080" w:hanging="360"/>
      </w:pPr>
      <w:rPr>
        <w:rFonts w:ascii="Symbol" w:eastAsia="Times New Roman" w:hAnsi="Symbol" w:cs="Arial"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8">
    <w:nsid w:val="33A6381A"/>
    <w:multiLevelType w:val="hybridMultilevel"/>
    <w:tmpl w:val="D7CC57D8"/>
    <w:lvl w:ilvl="0" w:tplc="04047FBE">
      <w:start w:val="1"/>
      <w:numFmt w:val="bullet"/>
      <w:lvlText w:val="-"/>
      <w:lvlJc w:val="left"/>
      <w:pPr>
        <w:ind w:left="360" w:hanging="360"/>
      </w:pPr>
      <w:rPr>
        <w:rFonts w:ascii="Simplified Arabic Fixed" w:hAnsi="Simplified Arabic Fixed"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9">
    <w:nsid w:val="37ED4890"/>
    <w:multiLevelType w:val="hybridMultilevel"/>
    <w:tmpl w:val="DC3807F2"/>
    <w:lvl w:ilvl="0" w:tplc="04047FBE">
      <w:start w:val="1"/>
      <w:numFmt w:val="bullet"/>
      <w:lvlText w:val="-"/>
      <w:lvlJc w:val="left"/>
      <w:pPr>
        <w:ind w:left="720" w:hanging="360"/>
      </w:pPr>
      <w:rPr>
        <w:rFonts w:ascii="Simplified Arabic Fixed" w:hAnsi="Simplified Arabic Fixed"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3B37716E"/>
    <w:multiLevelType w:val="hybridMultilevel"/>
    <w:tmpl w:val="FBD8358A"/>
    <w:lvl w:ilvl="0" w:tplc="904AD21A">
      <w:start w:val="1"/>
      <w:numFmt w:val="bullet"/>
      <w:lvlText w:val="-"/>
      <w:lvlJc w:val="left"/>
      <w:pPr>
        <w:ind w:left="360" w:hanging="360"/>
      </w:pPr>
      <w:rPr>
        <w:rFonts w:ascii="Simplified Arabic Fixed" w:hAnsi="Simplified Arabic Fixed"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1">
    <w:nsid w:val="3FD750CC"/>
    <w:multiLevelType w:val="hybridMultilevel"/>
    <w:tmpl w:val="CA84DC5A"/>
    <w:lvl w:ilvl="0" w:tplc="04047FBE">
      <w:start w:val="1"/>
      <w:numFmt w:val="bullet"/>
      <w:lvlText w:val="-"/>
      <w:lvlJc w:val="left"/>
      <w:pPr>
        <w:ind w:left="3195" w:hanging="360"/>
      </w:pPr>
      <w:rPr>
        <w:rFonts w:ascii="Simplified Arabic Fixed" w:hAnsi="Simplified Arabic Fixed" w:hint="default"/>
      </w:rPr>
    </w:lvl>
    <w:lvl w:ilvl="1" w:tplc="04050003" w:tentative="1">
      <w:start w:val="1"/>
      <w:numFmt w:val="bullet"/>
      <w:lvlText w:val="o"/>
      <w:lvlJc w:val="left"/>
      <w:pPr>
        <w:ind w:left="3915" w:hanging="360"/>
      </w:pPr>
      <w:rPr>
        <w:rFonts w:ascii="Courier New" w:hAnsi="Courier New" w:cs="Courier New" w:hint="default"/>
      </w:rPr>
    </w:lvl>
    <w:lvl w:ilvl="2" w:tplc="04050005" w:tentative="1">
      <w:start w:val="1"/>
      <w:numFmt w:val="bullet"/>
      <w:lvlText w:val=""/>
      <w:lvlJc w:val="left"/>
      <w:pPr>
        <w:ind w:left="4635" w:hanging="360"/>
      </w:pPr>
      <w:rPr>
        <w:rFonts w:ascii="Wingdings" w:hAnsi="Wingdings" w:hint="default"/>
      </w:rPr>
    </w:lvl>
    <w:lvl w:ilvl="3" w:tplc="04050001" w:tentative="1">
      <w:start w:val="1"/>
      <w:numFmt w:val="bullet"/>
      <w:lvlText w:val=""/>
      <w:lvlJc w:val="left"/>
      <w:pPr>
        <w:ind w:left="5355" w:hanging="360"/>
      </w:pPr>
      <w:rPr>
        <w:rFonts w:ascii="Symbol" w:hAnsi="Symbol" w:hint="default"/>
      </w:rPr>
    </w:lvl>
    <w:lvl w:ilvl="4" w:tplc="04050003" w:tentative="1">
      <w:start w:val="1"/>
      <w:numFmt w:val="bullet"/>
      <w:lvlText w:val="o"/>
      <w:lvlJc w:val="left"/>
      <w:pPr>
        <w:ind w:left="6075" w:hanging="360"/>
      </w:pPr>
      <w:rPr>
        <w:rFonts w:ascii="Courier New" w:hAnsi="Courier New" w:cs="Courier New" w:hint="default"/>
      </w:rPr>
    </w:lvl>
    <w:lvl w:ilvl="5" w:tplc="04050005" w:tentative="1">
      <w:start w:val="1"/>
      <w:numFmt w:val="bullet"/>
      <w:lvlText w:val=""/>
      <w:lvlJc w:val="left"/>
      <w:pPr>
        <w:ind w:left="6795" w:hanging="360"/>
      </w:pPr>
      <w:rPr>
        <w:rFonts w:ascii="Wingdings" w:hAnsi="Wingdings" w:hint="default"/>
      </w:rPr>
    </w:lvl>
    <w:lvl w:ilvl="6" w:tplc="04050001" w:tentative="1">
      <w:start w:val="1"/>
      <w:numFmt w:val="bullet"/>
      <w:lvlText w:val=""/>
      <w:lvlJc w:val="left"/>
      <w:pPr>
        <w:ind w:left="7515" w:hanging="360"/>
      </w:pPr>
      <w:rPr>
        <w:rFonts w:ascii="Symbol" w:hAnsi="Symbol" w:hint="default"/>
      </w:rPr>
    </w:lvl>
    <w:lvl w:ilvl="7" w:tplc="04050003" w:tentative="1">
      <w:start w:val="1"/>
      <w:numFmt w:val="bullet"/>
      <w:lvlText w:val="o"/>
      <w:lvlJc w:val="left"/>
      <w:pPr>
        <w:ind w:left="8235" w:hanging="360"/>
      </w:pPr>
      <w:rPr>
        <w:rFonts w:ascii="Courier New" w:hAnsi="Courier New" w:cs="Courier New" w:hint="default"/>
      </w:rPr>
    </w:lvl>
    <w:lvl w:ilvl="8" w:tplc="04050005" w:tentative="1">
      <w:start w:val="1"/>
      <w:numFmt w:val="bullet"/>
      <w:lvlText w:val=""/>
      <w:lvlJc w:val="left"/>
      <w:pPr>
        <w:ind w:left="8955" w:hanging="360"/>
      </w:pPr>
      <w:rPr>
        <w:rFonts w:ascii="Wingdings" w:hAnsi="Wingdings" w:hint="default"/>
      </w:rPr>
    </w:lvl>
  </w:abstractNum>
  <w:abstractNum w:abstractNumId="22">
    <w:nsid w:val="46FA1BD1"/>
    <w:multiLevelType w:val="hybridMultilevel"/>
    <w:tmpl w:val="992800E6"/>
    <w:lvl w:ilvl="0" w:tplc="0405000F">
      <w:start w:val="1"/>
      <w:numFmt w:val="decimal"/>
      <w:lvlText w:val="%1."/>
      <w:lvlJc w:val="left"/>
      <w:pPr>
        <w:ind w:left="360" w:hanging="360"/>
      </w:pPr>
      <w:rPr>
        <w:rFonts w:cs="Times New Roman"/>
      </w:rPr>
    </w:lvl>
    <w:lvl w:ilvl="1" w:tplc="04050019" w:tentative="1">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23">
    <w:nsid w:val="49C55CDE"/>
    <w:multiLevelType w:val="hybridMultilevel"/>
    <w:tmpl w:val="80BE981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4D6F688C"/>
    <w:multiLevelType w:val="hybridMultilevel"/>
    <w:tmpl w:val="352A1E5C"/>
    <w:lvl w:ilvl="0" w:tplc="04047FBE">
      <w:start w:val="1"/>
      <w:numFmt w:val="bullet"/>
      <w:lvlText w:val="-"/>
      <w:lvlJc w:val="left"/>
      <w:pPr>
        <w:ind w:left="360" w:hanging="360"/>
      </w:pPr>
      <w:rPr>
        <w:rFonts w:ascii="Simplified Arabic Fixed" w:hAnsi="Simplified Arabic Fixed"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5">
    <w:nsid w:val="4F2B6E6D"/>
    <w:multiLevelType w:val="hybridMultilevel"/>
    <w:tmpl w:val="55A655F6"/>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571A48F1"/>
    <w:multiLevelType w:val="hybridMultilevel"/>
    <w:tmpl w:val="C682F0A8"/>
    <w:lvl w:ilvl="0" w:tplc="5816DDA6">
      <w:start w:val="1"/>
      <w:numFmt w:val="upperLetter"/>
      <w:lvlText w:val="%1."/>
      <w:lvlJc w:val="left"/>
      <w:pPr>
        <w:ind w:left="720" w:hanging="360"/>
      </w:pPr>
      <w:rPr>
        <w:rFonts w:cs="Times New Roman" w:hint="default"/>
        <w:b/>
      </w:rPr>
    </w:lvl>
    <w:lvl w:ilvl="1" w:tplc="5E4ABD34">
      <w:start w:val="1"/>
      <w:numFmt w:val="bullet"/>
      <w:lvlText w:val=""/>
      <w:lvlJc w:val="left"/>
      <w:pPr>
        <w:tabs>
          <w:tab w:val="num" w:pos="1440"/>
        </w:tabs>
        <w:ind w:left="1440" w:hanging="360"/>
      </w:pPr>
      <w:rPr>
        <w:rFonts w:ascii="Symbol" w:hAnsi="Symbol" w:hint="default"/>
        <w:b/>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7">
    <w:nsid w:val="574A71DE"/>
    <w:multiLevelType w:val="hybridMultilevel"/>
    <w:tmpl w:val="287A13B6"/>
    <w:lvl w:ilvl="0" w:tplc="04050019">
      <w:start w:val="1"/>
      <w:numFmt w:val="lowerLetter"/>
      <w:lvlText w:val="%1."/>
      <w:lvlJc w:val="left"/>
      <w:pPr>
        <w:ind w:left="360" w:hanging="360"/>
      </w:pPr>
      <w:rPr>
        <w:rFonts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8">
    <w:nsid w:val="5A5822FD"/>
    <w:multiLevelType w:val="hybridMultilevel"/>
    <w:tmpl w:val="F6CCB8A6"/>
    <w:lvl w:ilvl="0" w:tplc="904AD21A">
      <w:start w:val="1"/>
      <w:numFmt w:val="bullet"/>
      <w:lvlText w:val="-"/>
      <w:lvlJc w:val="left"/>
      <w:pPr>
        <w:ind w:left="360" w:hanging="360"/>
      </w:pPr>
      <w:rPr>
        <w:rFonts w:ascii="Simplified Arabic Fixed" w:hAnsi="Simplified Arabic Fixed"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9">
    <w:nsid w:val="5CD775EE"/>
    <w:multiLevelType w:val="hybridMultilevel"/>
    <w:tmpl w:val="EF366D42"/>
    <w:lvl w:ilvl="0" w:tplc="904AD21A">
      <w:start w:val="1"/>
      <w:numFmt w:val="bullet"/>
      <w:lvlText w:val="-"/>
      <w:lvlJc w:val="left"/>
      <w:pPr>
        <w:ind w:left="720" w:hanging="360"/>
      </w:pPr>
      <w:rPr>
        <w:rFonts w:ascii="Simplified Arabic Fixed" w:hAnsi="Simplified Arabic Fixed"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nsid w:val="5E7A38F8"/>
    <w:multiLevelType w:val="hybridMultilevel"/>
    <w:tmpl w:val="882C817C"/>
    <w:lvl w:ilvl="0" w:tplc="904AD21A">
      <w:start w:val="1"/>
      <w:numFmt w:val="bullet"/>
      <w:lvlText w:val="-"/>
      <w:lvlJc w:val="left"/>
      <w:pPr>
        <w:ind w:left="360" w:hanging="360"/>
      </w:pPr>
      <w:rPr>
        <w:rFonts w:ascii="Simplified Arabic Fixed" w:hAnsi="Simplified Arabic Fixed" w:hint="default"/>
      </w:rPr>
    </w:lvl>
    <w:lvl w:ilvl="1" w:tplc="04050003">
      <w:start w:val="1"/>
      <w:numFmt w:val="bullet"/>
      <w:lvlText w:val="o"/>
      <w:lvlJc w:val="left"/>
      <w:pPr>
        <w:ind w:left="1080" w:hanging="360"/>
      </w:pPr>
      <w:rPr>
        <w:rFonts w:ascii="Courier New" w:hAnsi="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hint="default"/>
      </w:rPr>
    </w:lvl>
    <w:lvl w:ilvl="8" w:tplc="04050005">
      <w:start w:val="1"/>
      <w:numFmt w:val="bullet"/>
      <w:lvlText w:val=""/>
      <w:lvlJc w:val="left"/>
      <w:pPr>
        <w:ind w:left="6120" w:hanging="360"/>
      </w:pPr>
      <w:rPr>
        <w:rFonts w:ascii="Wingdings" w:hAnsi="Wingdings" w:hint="default"/>
      </w:rPr>
    </w:lvl>
  </w:abstractNum>
  <w:abstractNum w:abstractNumId="31">
    <w:nsid w:val="5F96451E"/>
    <w:multiLevelType w:val="hybridMultilevel"/>
    <w:tmpl w:val="D490283C"/>
    <w:lvl w:ilvl="0" w:tplc="04047FBE">
      <w:start w:val="1"/>
      <w:numFmt w:val="bullet"/>
      <w:lvlText w:val="-"/>
      <w:lvlJc w:val="left"/>
      <w:pPr>
        <w:ind w:left="720" w:hanging="360"/>
      </w:pPr>
      <w:rPr>
        <w:rFonts w:ascii="Simplified Arabic Fixed" w:hAnsi="Simplified Arabic Fixed"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nsid w:val="625E7CA3"/>
    <w:multiLevelType w:val="hybridMultilevel"/>
    <w:tmpl w:val="9ABC8BCA"/>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nsid w:val="63741254"/>
    <w:multiLevelType w:val="hybridMultilevel"/>
    <w:tmpl w:val="B5C24EA2"/>
    <w:lvl w:ilvl="0" w:tplc="04047FBE">
      <w:start w:val="1"/>
      <w:numFmt w:val="bullet"/>
      <w:lvlText w:val="-"/>
      <w:lvlJc w:val="left"/>
      <w:pPr>
        <w:ind w:left="360" w:hanging="360"/>
      </w:pPr>
      <w:rPr>
        <w:rFonts w:ascii="Simplified Arabic Fixed" w:hAnsi="Simplified Arabic Fixed"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34">
    <w:nsid w:val="63CD7264"/>
    <w:multiLevelType w:val="hybridMultilevel"/>
    <w:tmpl w:val="B48E5EF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nsid w:val="696E6771"/>
    <w:multiLevelType w:val="hybridMultilevel"/>
    <w:tmpl w:val="167E58C4"/>
    <w:lvl w:ilvl="0" w:tplc="688E8310">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nsid w:val="6AF51555"/>
    <w:multiLevelType w:val="hybridMultilevel"/>
    <w:tmpl w:val="076AA7DE"/>
    <w:lvl w:ilvl="0" w:tplc="688E8310">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nsid w:val="72044FB6"/>
    <w:multiLevelType w:val="hybridMultilevel"/>
    <w:tmpl w:val="8F6EF61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nsid w:val="73E16038"/>
    <w:multiLevelType w:val="hybridMultilevel"/>
    <w:tmpl w:val="043CAFF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nsid w:val="756B5B9D"/>
    <w:multiLevelType w:val="hybridMultilevel"/>
    <w:tmpl w:val="6DE8D5B6"/>
    <w:lvl w:ilvl="0" w:tplc="0405000F">
      <w:start w:val="1"/>
      <w:numFmt w:val="decimal"/>
      <w:lvlText w:val="%1."/>
      <w:lvlJc w:val="left"/>
      <w:pPr>
        <w:tabs>
          <w:tab w:val="num" w:pos="360"/>
        </w:tabs>
        <w:ind w:left="360" w:hanging="360"/>
      </w:pPr>
      <w:rPr>
        <w:rFonts w:cs="Times New Roman" w:hint="default"/>
      </w:rPr>
    </w:lvl>
    <w:lvl w:ilvl="1" w:tplc="04050019" w:tentative="1">
      <w:start w:val="1"/>
      <w:numFmt w:val="lowerLetter"/>
      <w:lvlText w:val="%2."/>
      <w:lvlJc w:val="left"/>
      <w:pPr>
        <w:tabs>
          <w:tab w:val="num" w:pos="1080"/>
        </w:tabs>
        <w:ind w:left="1080" w:hanging="360"/>
      </w:pPr>
      <w:rPr>
        <w:rFonts w:cs="Times New Roman"/>
      </w:rPr>
    </w:lvl>
    <w:lvl w:ilvl="2" w:tplc="0405001B"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40">
    <w:nsid w:val="766844F9"/>
    <w:multiLevelType w:val="hybridMultilevel"/>
    <w:tmpl w:val="2BACCEC8"/>
    <w:lvl w:ilvl="0" w:tplc="04047FBE">
      <w:start w:val="1"/>
      <w:numFmt w:val="bullet"/>
      <w:lvlText w:val="-"/>
      <w:lvlJc w:val="left"/>
      <w:pPr>
        <w:ind w:left="360" w:hanging="360"/>
      </w:pPr>
      <w:rPr>
        <w:rFonts w:ascii="Simplified Arabic Fixed" w:hAnsi="Simplified Arabic Fixed"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1">
    <w:nsid w:val="79795816"/>
    <w:multiLevelType w:val="hybridMultilevel"/>
    <w:tmpl w:val="BFCEB62C"/>
    <w:lvl w:ilvl="0" w:tplc="04047FBE">
      <w:start w:val="1"/>
      <w:numFmt w:val="bullet"/>
      <w:lvlText w:val="-"/>
      <w:lvlJc w:val="left"/>
      <w:pPr>
        <w:ind w:left="360" w:hanging="360"/>
      </w:pPr>
      <w:rPr>
        <w:rFonts w:ascii="Simplified Arabic Fixed" w:hAnsi="Simplified Arabic Fixed" w:hint="default"/>
      </w:rPr>
    </w:lvl>
    <w:lvl w:ilvl="1" w:tplc="2A06A514">
      <w:start w:val="4"/>
      <w:numFmt w:val="bullet"/>
      <w:lvlText w:val=""/>
      <w:lvlJc w:val="left"/>
      <w:pPr>
        <w:ind w:left="1080" w:hanging="360"/>
      </w:pPr>
      <w:rPr>
        <w:rFonts w:ascii="Calibri" w:eastAsia="Calibri" w:hAnsi="Calibri" w:cs="Calibri"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2">
    <w:nsid w:val="7D92256C"/>
    <w:multiLevelType w:val="hybridMultilevel"/>
    <w:tmpl w:val="AF30547E"/>
    <w:lvl w:ilvl="0" w:tplc="04047FBE">
      <w:start w:val="1"/>
      <w:numFmt w:val="bullet"/>
      <w:lvlText w:val="-"/>
      <w:lvlJc w:val="left"/>
      <w:pPr>
        <w:ind w:left="720" w:hanging="360"/>
      </w:pPr>
      <w:rPr>
        <w:rFonts w:ascii="Simplified Arabic Fixed" w:hAnsi="Simplified Arabic Fixed" w:hint="default"/>
      </w:rPr>
    </w:lvl>
    <w:lvl w:ilvl="1" w:tplc="04050001">
      <w:start w:val="1"/>
      <w:numFmt w:val="bullet"/>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6"/>
  </w:num>
  <w:num w:numId="2">
    <w:abstractNumId w:val="6"/>
  </w:num>
  <w:num w:numId="3">
    <w:abstractNumId w:val="5"/>
  </w:num>
  <w:num w:numId="4">
    <w:abstractNumId w:val="15"/>
  </w:num>
  <w:num w:numId="5">
    <w:abstractNumId w:val="29"/>
  </w:num>
  <w:num w:numId="6">
    <w:abstractNumId w:val="4"/>
  </w:num>
  <w:num w:numId="7">
    <w:abstractNumId w:val="22"/>
  </w:num>
  <w:num w:numId="8">
    <w:abstractNumId w:val="28"/>
  </w:num>
  <w:num w:numId="9">
    <w:abstractNumId w:val="8"/>
  </w:num>
  <w:num w:numId="10">
    <w:abstractNumId w:val="1"/>
  </w:num>
  <w:num w:numId="11">
    <w:abstractNumId w:val="39"/>
  </w:num>
  <w:num w:numId="12">
    <w:abstractNumId w:val="30"/>
  </w:num>
  <w:num w:numId="13">
    <w:abstractNumId w:val="10"/>
  </w:num>
  <w:num w:numId="14">
    <w:abstractNumId w:val="20"/>
  </w:num>
  <w:num w:numId="15">
    <w:abstractNumId w:val="0"/>
  </w:num>
  <w:num w:numId="16">
    <w:abstractNumId w:val="3"/>
  </w:num>
  <w:num w:numId="17">
    <w:abstractNumId w:val="21"/>
  </w:num>
  <w:num w:numId="18">
    <w:abstractNumId w:val="12"/>
  </w:num>
  <w:num w:numId="19">
    <w:abstractNumId w:val="35"/>
  </w:num>
  <w:num w:numId="20">
    <w:abstractNumId w:val="19"/>
  </w:num>
  <w:num w:numId="21">
    <w:abstractNumId w:val="36"/>
  </w:num>
  <w:num w:numId="22">
    <w:abstractNumId w:val="7"/>
  </w:num>
  <w:num w:numId="23">
    <w:abstractNumId w:val="31"/>
  </w:num>
  <w:num w:numId="24">
    <w:abstractNumId w:val="38"/>
  </w:num>
  <w:num w:numId="25">
    <w:abstractNumId w:val="37"/>
  </w:num>
  <w:num w:numId="26">
    <w:abstractNumId w:val="23"/>
  </w:num>
  <w:num w:numId="27">
    <w:abstractNumId w:val="27"/>
  </w:num>
  <w:num w:numId="28">
    <w:abstractNumId w:val="33"/>
  </w:num>
  <w:num w:numId="29">
    <w:abstractNumId w:val="2"/>
  </w:num>
  <w:num w:numId="30">
    <w:abstractNumId w:val="41"/>
  </w:num>
  <w:num w:numId="31">
    <w:abstractNumId w:val="16"/>
  </w:num>
  <w:num w:numId="32">
    <w:abstractNumId w:val="25"/>
  </w:num>
  <w:num w:numId="33">
    <w:abstractNumId w:val="42"/>
  </w:num>
  <w:num w:numId="34">
    <w:abstractNumId w:val="32"/>
  </w:num>
  <w:num w:numId="35">
    <w:abstractNumId w:val="11"/>
  </w:num>
  <w:num w:numId="36">
    <w:abstractNumId w:val="14"/>
  </w:num>
  <w:num w:numId="37">
    <w:abstractNumId w:val="24"/>
  </w:num>
  <w:num w:numId="38">
    <w:abstractNumId w:val="40"/>
  </w:num>
  <w:num w:numId="39">
    <w:abstractNumId w:val="34"/>
  </w:num>
  <w:num w:numId="40">
    <w:abstractNumId w:val="17"/>
  </w:num>
  <w:num w:numId="41">
    <w:abstractNumId w:val="9"/>
  </w:num>
  <w:num w:numId="42">
    <w:abstractNumId w:val="13"/>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form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6CC4"/>
    <w:rsid w:val="00001F67"/>
    <w:rsid w:val="00005CE6"/>
    <w:rsid w:val="00012364"/>
    <w:rsid w:val="0001492B"/>
    <w:rsid w:val="000156AE"/>
    <w:rsid w:val="00016116"/>
    <w:rsid w:val="00017C88"/>
    <w:rsid w:val="00022D89"/>
    <w:rsid w:val="00025038"/>
    <w:rsid w:val="00026106"/>
    <w:rsid w:val="00030791"/>
    <w:rsid w:val="000320E5"/>
    <w:rsid w:val="000323D0"/>
    <w:rsid w:val="00033802"/>
    <w:rsid w:val="00034288"/>
    <w:rsid w:val="000342A5"/>
    <w:rsid w:val="00034E51"/>
    <w:rsid w:val="000366EB"/>
    <w:rsid w:val="00042AD1"/>
    <w:rsid w:val="00044683"/>
    <w:rsid w:val="00044C45"/>
    <w:rsid w:val="00053BA4"/>
    <w:rsid w:val="000543E8"/>
    <w:rsid w:val="00055FB5"/>
    <w:rsid w:val="0005606D"/>
    <w:rsid w:val="000575F7"/>
    <w:rsid w:val="000625AD"/>
    <w:rsid w:val="000702D6"/>
    <w:rsid w:val="0007339A"/>
    <w:rsid w:val="00081657"/>
    <w:rsid w:val="000821F1"/>
    <w:rsid w:val="00082947"/>
    <w:rsid w:val="00082DAE"/>
    <w:rsid w:val="00084B2D"/>
    <w:rsid w:val="00084E69"/>
    <w:rsid w:val="0009014D"/>
    <w:rsid w:val="00097707"/>
    <w:rsid w:val="000A0A31"/>
    <w:rsid w:val="000A1E24"/>
    <w:rsid w:val="000A3CB5"/>
    <w:rsid w:val="000A4185"/>
    <w:rsid w:val="000A43CF"/>
    <w:rsid w:val="000A5824"/>
    <w:rsid w:val="000B0BEA"/>
    <w:rsid w:val="000B16EB"/>
    <w:rsid w:val="000B1779"/>
    <w:rsid w:val="000B55FD"/>
    <w:rsid w:val="000B672D"/>
    <w:rsid w:val="000C45E5"/>
    <w:rsid w:val="000C4958"/>
    <w:rsid w:val="000C4F11"/>
    <w:rsid w:val="000C5397"/>
    <w:rsid w:val="000D1DAE"/>
    <w:rsid w:val="000D3E73"/>
    <w:rsid w:val="000D7259"/>
    <w:rsid w:val="000E1FCA"/>
    <w:rsid w:val="000E2883"/>
    <w:rsid w:val="000E2DCC"/>
    <w:rsid w:val="000E44CB"/>
    <w:rsid w:val="000F0E7B"/>
    <w:rsid w:val="000F2A8D"/>
    <w:rsid w:val="000F4607"/>
    <w:rsid w:val="000F67BD"/>
    <w:rsid w:val="000F79A5"/>
    <w:rsid w:val="001000E5"/>
    <w:rsid w:val="00103B7B"/>
    <w:rsid w:val="001056F9"/>
    <w:rsid w:val="00111D7B"/>
    <w:rsid w:val="00113D01"/>
    <w:rsid w:val="001169D7"/>
    <w:rsid w:val="00124545"/>
    <w:rsid w:val="00127825"/>
    <w:rsid w:val="00130D0E"/>
    <w:rsid w:val="00142175"/>
    <w:rsid w:val="001444FB"/>
    <w:rsid w:val="00144703"/>
    <w:rsid w:val="0014738F"/>
    <w:rsid w:val="00152BF0"/>
    <w:rsid w:val="00154BB1"/>
    <w:rsid w:val="00156427"/>
    <w:rsid w:val="00163EFE"/>
    <w:rsid w:val="00171CBD"/>
    <w:rsid w:val="00181571"/>
    <w:rsid w:val="00184A6F"/>
    <w:rsid w:val="0018662C"/>
    <w:rsid w:val="001878C0"/>
    <w:rsid w:val="00190C38"/>
    <w:rsid w:val="00191970"/>
    <w:rsid w:val="001A0F0E"/>
    <w:rsid w:val="001A3540"/>
    <w:rsid w:val="001A7D51"/>
    <w:rsid w:val="001B02E2"/>
    <w:rsid w:val="001B365A"/>
    <w:rsid w:val="001B4593"/>
    <w:rsid w:val="001C0255"/>
    <w:rsid w:val="001C1916"/>
    <w:rsid w:val="001C6CC4"/>
    <w:rsid w:val="001C7E96"/>
    <w:rsid w:val="001D7C7C"/>
    <w:rsid w:val="001E43CA"/>
    <w:rsid w:val="001E6847"/>
    <w:rsid w:val="001E774C"/>
    <w:rsid w:val="001F294F"/>
    <w:rsid w:val="001F6809"/>
    <w:rsid w:val="001F76B4"/>
    <w:rsid w:val="00200BF5"/>
    <w:rsid w:val="00201196"/>
    <w:rsid w:val="002015DA"/>
    <w:rsid w:val="0020764C"/>
    <w:rsid w:val="00211C47"/>
    <w:rsid w:val="002123FC"/>
    <w:rsid w:val="00227BEF"/>
    <w:rsid w:val="00231B6D"/>
    <w:rsid w:val="00234E2D"/>
    <w:rsid w:val="00235D0A"/>
    <w:rsid w:val="00236236"/>
    <w:rsid w:val="002404BF"/>
    <w:rsid w:val="002415AE"/>
    <w:rsid w:val="00242386"/>
    <w:rsid w:val="00245A00"/>
    <w:rsid w:val="00250944"/>
    <w:rsid w:val="0025201F"/>
    <w:rsid w:val="00252BB6"/>
    <w:rsid w:val="0026293C"/>
    <w:rsid w:val="002638BB"/>
    <w:rsid w:val="00263C74"/>
    <w:rsid w:val="002656DF"/>
    <w:rsid w:val="0026671D"/>
    <w:rsid w:val="00266721"/>
    <w:rsid w:val="002667DD"/>
    <w:rsid w:val="00267867"/>
    <w:rsid w:val="00270ABA"/>
    <w:rsid w:val="002711A4"/>
    <w:rsid w:val="00271C4C"/>
    <w:rsid w:val="0027393D"/>
    <w:rsid w:val="0027634C"/>
    <w:rsid w:val="002808CA"/>
    <w:rsid w:val="002856DB"/>
    <w:rsid w:val="00285C9E"/>
    <w:rsid w:val="00290153"/>
    <w:rsid w:val="00291E0E"/>
    <w:rsid w:val="002949FC"/>
    <w:rsid w:val="0029666F"/>
    <w:rsid w:val="002A1A37"/>
    <w:rsid w:val="002A202D"/>
    <w:rsid w:val="002B31BF"/>
    <w:rsid w:val="002B453F"/>
    <w:rsid w:val="002B563A"/>
    <w:rsid w:val="002B5729"/>
    <w:rsid w:val="002B5BC0"/>
    <w:rsid w:val="002C0752"/>
    <w:rsid w:val="002C13A0"/>
    <w:rsid w:val="002C1611"/>
    <w:rsid w:val="002C1637"/>
    <w:rsid w:val="002C3CFA"/>
    <w:rsid w:val="002D148C"/>
    <w:rsid w:val="002D450A"/>
    <w:rsid w:val="002D5D03"/>
    <w:rsid w:val="002E0A47"/>
    <w:rsid w:val="002E0CC8"/>
    <w:rsid w:val="002E64EA"/>
    <w:rsid w:val="002E7D29"/>
    <w:rsid w:val="002F2E7E"/>
    <w:rsid w:val="002F4B18"/>
    <w:rsid w:val="00300D76"/>
    <w:rsid w:val="00301B4F"/>
    <w:rsid w:val="00302A54"/>
    <w:rsid w:val="00302FC6"/>
    <w:rsid w:val="00310817"/>
    <w:rsid w:val="00312662"/>
    <w:rsid w:val="00313CDE"/>
    <w:rsid w:val="003147E8"/>
    <w:rsid w:val="003166AE"/>
    <w:rsid w:val="003168DC"/>
    <w:rsid w:val="003203F5"/>
    <w:rsid w:val="00320F83"/>
    <w:rsid w:val="0032192C"/>
    <w:rsid w:val="0032271C"/>
    <w:rsid w:val="00324350"/>
    <w:rsid w:val="00326BC2"/>
    <w:rsid w:val="00327535"/>
    <w:rsid w:val="003339E0"/>
    <w:rsid w:val="00333F77"/>
    <w:rsid w:val="003340BE"/>
    <w:rsid w:val="00334BFD"/>
    <w:rsid w:val="003373D2"/>
    <w:rsid w:val="003477B8"/>
    <w:rsid w:val="003530D3"/>
    <w:rsid w:val="00361486"/>
    <w:rsid w:val="00363353"/>
    <w:rsid w:val="003661CF"/>
    <w:rsid w:val="003665EB"/>
    <w:rsid w:val="003670B1"/>
    <w:rsid w:val="0036758F"/>
    <w:rsid w:val="003717D5"/>
    <w:rsid w:val="003726CE"/>
    <w:rsid w:val="003734C5"/>
    <w:rsid w:val="003746DD"/>
    <w:rsid w:val="003752EF"/>
    <w:rsid w:val="00384174"/>
    <w:rsid w:val="00391567"/>
    <w:rsid w:val="003A05D9"/>
    <w:rsid w:val="003A2E34"/>
    <w:rsid w:val="003A55B5"/>
    <w:rsid w:val="003B66A3"/>
    <w:rsid w:val="003C04A3"/>
    <w:rsid w:val="003C172D"/>
    <w:rsid w:val="003C51A1"/>
    <w:rsid w:val="003C72FB"/>
    <w:rsid w:val="003C7937"/>
    <w:rsid w:val="003D3688"/>
    <w:rsid w:val="003D61E3"/>
    <w:rsid w:val="003D6F55"/>
    <w:rsid w:val="003D78E7"/>
    <w:rsid w:val="003D7AC8"/>
    <w:rsid w:val="003E47EE"/>
    <w:rsid w:val="003F1E0F"/>
    <w:rsid w:val="003F2195"/>
    <w:rsid w:val="003F2267"/>
    <w:rsid w:val="003F315D"/>
    <w:rsid w:val="003F406A"/>
    <w:rsid w:val="003F5CC5"/>
    <w:rsid w:val="003F7150"/>
    <w:rsid w:val="00400E58"/>
    <w:rsid w:val="0040228F"/>
    <w:rsid w:val="004026E6"/>
    <w:rsid w:val="004047FF"/>
    <w:rsid w:val="0040733F"/>
    <w:rsid w:val="00407FEE"/>
    <w:rsid w:val="0041195E"/>
    <w:rsid w:val="004129A5"/>
    <w:rsid w:val="00413510"/>
    <w:rsid w:val="00414728"/>
    <w:rsid w:val="00416FE5"/>
    <w:rsid w:val="004175F3"/>
    <w:rsid w:val="00421BB8"/>
    <w:rsid w:val="00422E71"/>
    <w:rsid w:val="00427AE6"/>
    <w:rsid w:val="00430254"/>
    <w:rsid w:val="00430C04"/>
    <w:rsid w:val="00430FF6"/>
    <w:rsid w:val="0043206B"/>
    <w:rsid w:val="004336C4"/>
    <w:rsid w:val="00440208"/>
    <w:rsid w:val="004426E7"/>
    <w:rsid w:val="00443672"/>
    <w:rsid w:val="0044387D"/>
    <w:rsid w:val="00443C12"/>
    <w:rsid w:val="00443DD9"/>
    <w:rsid w:val="00444E28"/>
    <w:rsid w:val="004537FD"/>
    <w:rsid w:val="00454B76"/>
    <w:rsid w:val="00454DF6"/>
    <w:rsid w:val="004577AE"/>
    <w:rsid w:val="00461C12"/>
    <w:rsid w:val="00463182"/>
    <w:rsid w:val="00463A99"/>
    <w:rsid w:val="004649AA"/>
    <w:rsid w:val="00465285"/>
    <w:rsid w:val="00467387"/>
    <w:rsid w:val="00467B9A"/>
    <w:rsid w:val="0047432F"/>
    <w:rsid w:val="00485483"/>
    <w:rsid w:val="00490424"/>
    <w:rsid w:val="0049680E"/>
    <w:rsid w:val="00497BB9"/>
    <w:rsid w:val="004A2743"/>
    <w:rsid w:val="004A4F6A"/>
    <w:rsid w:val="004B1CE9"/>
    <w:rsid w:val="004B52FD"/>
    <w:rsid w:val="004B68D7"/>
    <w:rsid w:val="004C37F6"/>
    <w:rsid w:val="004C3CF2"/>
    <w:rsid w:val="004C4D30"/>
    <w:rsid w:val="004C52E5"/>
    <w:rsid w:val="004C752C"/>
    <w:rsid w:val="004D2A4B"/>
    <w:rsid w:val="004D59F1"/>
    <w:rsid w:val="004E43B2"/>
    <w:rsid w:val="004F27EF"/>
    <w:rsid w:val="004F3085"/>
    <w:rsid w:val="004F6343"/>
    <w:rsid w:val="004F69B7"/>
    <w:rsid w:val="00500ACE"/>
    <w:rsid w:val="0050435A"/>
    <w:rsid w:val="00506AC5"/>
    <w:rsid w:val="005072F5"/>
    <w:rsid w:val="0051098F"/>
    <w:rsid w:val="00511149"/>
    <w:rsid w:val="00512043"/>
    <w:rsid w:val="00513A4A"/>
    <w:rsid w:val="00515C03"/>
    <w:rsid w:val="005162E5"/>
    <w:rsid w:val="00523217"/>
    <w:rsid w:val="005314FE"/>
    <w:rsid w:val="00536B68"/>
    <w:rsid w:val="00537CE1"/>
    <w:rsid w:val="00537D34"/>
    <w:rsid w:val="005429CD"/>
    <w:rsid w:val="005448B7"/>
    <w:rsid w:val="005467A9"/>
    <w:rsid w:val="005522EB"/>
    <w:rsid w:val="00561E5E"/>
    <w:rsid w:val="00563D4B"/>
    <w:rsid w:val="00567175"/>
    <w:rsid w:val="00570C66"/>
    <w:rsid w:val="005728D8"/>
    <w:rsid w:val="005741C5"/>
    <w:rsid w:val="005747C0"/>
    <w:rsid w:val="00577267"/>
    <w:rsid w:val="00577E2B"/>
    <w:rsid w:val="005821F4"/>
    <w:rsid w:val="00584E36"/>
    <w:rsid w:val="00590F4B"/>
    <w:rsid w:val="00591946"/>
    <w:rsid w:val="00592554"/>
    <w:rsid w:val="005958F9"/>
    <w:rsid w:val="00596CB8"/>
    <w:rsid w:val="00597CD2"/>
    <w:rsid w:val="005A2151"/>
    <w:rsid w:val="005A3C2D"/>
    <w:rsid w:val="005A4B8D"/>
    <w:rsid w:val="005A5CF5"/>
    <w:rsid w:val="005A6B48"/>
    <w:rsid w:val="005B0EDE"/>
    <w:rsid w:val="005B2D5D"/>
    <w:rsid w:val="005B3F9D"/>
    <w:rsid w:val="005B3FF8"/>
    <w:rsid w:val="005B7E66"/>
    <w:rsid w:val="005C0E07"/>
    <w:rsid w:val="005C1350"/>
    <w:rsid w:val="005C2B22"/>
    <w:rsid w:val="005C3AA0"/>
    <w:rsid w:val="005C5C56"/>
    <w:rsid w:val="005D0EBA"/>
    <w:rsid w:val="005D284C"/>
    <w:rsid w:val="005D2E58"/>
    <w:rsid w:val="005D6DFB"/>
    <w:rsid w:val="005D7EC8"/>
    <w:rsid w:val="005E56D2"/>
    <w:rsid w:val="005E6C4A"/>
    <w:rsid w:val="005E794D"/>
    <w:rsid w:val="005E7E96"/>
    <w:rsid w:val="005F3973"/>
    <w:rsid w:val="005F6E44"/>
    <w:rsid w:val="005F7D7B"/>
    <w:rsid w:val="00600188"/>
    <w:rsid w:val="00600A02"/>
    <w:rsid w:val="00604DF0"/>
    <w:rsid w:val="006053DD"/>
    <w:rsid w:val="00612B53"/>
    <w:rsid w:val="0061398A"/>
    <w:rsid w:val="006174D6"/>
    <w:rsid w:val="00617D08"/>
    <w:rsid w:val="00624412"/>
    <w:rsid w:val="00626D69"/>
    <w:rsid w:val="006302FE"/>
    <w:rsid w:val="006347FD"/>
    <w:rsid w:val="0063515D"/>
    <w:rsid w:val="006363A6"/>
    <w:rsid w:val="00640972"/>
    <w:rsid w:val="00641CA8"/>
    <w:rsid w:val="0064441E"/>
    <w:rsid w:val="00644C90"/>
    <w:rsid w:val="0064562E"/>
    <w:rsid w:val="00646F21"/>
    <w:rsid w:val="00656F4F"/>
    <w:rsid w:val="00657F22"/>
    <w:rsid w:val="00661EBF"/>
    <w:rsid w:val="00663323"/>
    <w:rsid w:val="00667AC4"/>
    <w:rsid w:val="006715B0"/>
    <w:rsid w:val="006765D4"/>
    <w:rsid w:val="00676B9A"/>
    <w:rsid w:val="006838D8"/>
    <w:rsid w:val="00692E51"/>
    <w:rsid w:val="00693AA2"/>
    <w:rsid w:val="00694351"/>
    <w:rsid w:val="00696399"/>
    <w:rsid w:val="00696B35"/>
    <w:rsid w:val="006A3050"/>
    <w:rsid w:val="006A3814"/>
    <w:rsid w:val="006B03A4"/>
    <w:rsid w:val="006C5C91"/>
    <w:rsid w:val="006D012C"/>
    <w:rsid w:val="006D0893"/>
    <w:rsid w:val="006D12A8"/>
    <w:rsid w:val="006D3509"/>
    <w:rsid w:val="006D5F9A"/>
    <w:rsid w:val="006D7C9E"/>
    <w:rsid w:val="006E382C"/>
    <w:rsid w:val="006E3D79"/>
    <w:rsid w:val="006E5834"/>
    <w:rsid w:val="006F64EF"/>
    <w:rsid w:val="00700334"/>
    <w:rsid w:val="00701672"/>
    <w:rsid w:val="00702441"/>
    <w:rsid w:val="00702653"/>
    <w:rsid w:val="00705DFA"/>
    <w:rsid w:val="00721AA2"/>
    <w:rsid w:val="00722DA4"/>
    <w:rsid w:val="0073336C"/>
    <w:rsid w:val="0073443C"/>
    <w:rsid w:val="007349F4"/>
    <w:rsid w:val="00734B20"/>
    <w:rsid w:val="0074528A"/>
    <w:rsid w:val="007462AF"/>
    <w:rsid w:val="0074729D"/>
    <w:rsid w:val="00757515"/>
    <w:rsid w:val="00764F51"/>
    <w:rsid w:val="0076686C"/>
    <w:rsid w:val="007721D0"/>
    <w:rsid w:val="007735EB"/>
    <w:rsid w:val="00785FEC"/>
    <w:rsid w:val="007875AE"/>
    <w:rsid w:val="007911DB"/>
    <w:rsid w:val="00792C54"/>
    <w:rsid w:val="00793107"/>
    <w:rsid w:val="00793788"/>
    <w:rsid w:val="00795921"/>
    <w:rsid w:val="007967E2"/>
    <w:rsid w:val="00797994"/>
    <w:rsid w:val="007A1A41"/>
    <w:rsid w:val="007A341C"/>
    <w:rsid w:val="007A3479"/>
    <w:rsid w:val="007A4D23"/>
    <w:rsid w:val="007A59B4"/>
    <w:rsid w:val="007B352E"/>
    <w:rsid w:val="007B398A"/>
    <w:rsid w:val="007B4CFA"/>
    <w:rsid w:val="007B64D3"/>
    <w:rsid w:val="007B70A5"/>
    <w:rsid w:val="007C1376"/>
    <w:rsid w:val="007C1993"/>
    <w:rsid w:val="007C47FD"/>
    <w:rsid w:val="007C7536"/>
    <w:rsid w:val="007D168F"/>
    <w:rsid w:val="007D27B7"/>
    <w:rsid w:val="007D524D"/>
    <w:rsid w:val="007E2FF3"/>
    <w:rsid w:val="007F5515"/>
    <w:rsid w:val="007F57CE"/>
    <w:rsid w:val="007F621F"/>
    <w:rsid w:val="008006EF"/>
    <w:rsid w:val="00803BEB"/>
    <w:rsid w:val="00805FF7"/>
    <w:rsid w:val="00806E81"/>
    <w:rsid w:val="00811FFD"/>
    <w:rsid w:val="008150AC"/>
    <w:rsid w:val="008179B6"/>
    <w:rsid w:val="008206D4"/>
    <w:rsid w:val="00820749"/>
    <w:rsid w:val="008222BE"/>
    <w:rsid w:val="00827240"/>
    <w:rsid w:val="008309D4"/>
    <w:rsid w:val="00832F58"/>
    <w:rsid w:val="008402BD"/>
    <w:rsid w:val="00841D43"/>
    <w:rsid w:val="008463F3"/>
    <w:rsid w:val="00846C0E"/>
    <w:rsid w:val="008513A3"/>
    <w:rsid w:val="00851788"/>
    <w:rsid w:val="00853967"/>
    <w:rsid w:val="00855869"/>
    <w:rsid w:val="00856002"/>
    <w:rsid w:val="008568E5"/>
    <w:rsid w:val="00857404"/>
    <w:rsid w:val="0086180C"/>
    <w:rsid w:val="00861DA5"/>
    <w:rsid w:val="008623E3"/>
    <w:rsid w:val="00867994"/>
    <w:rsid w:val="008702F6"/>
    <w:rsid w:val="008724E7"/>
    <w:rsid w:val="00873C9B"/>
    <w:rsid w:val="008771BA"/>
    <w:rsid w:val="00883998"/>
    <w:rsid w:val="00884523"/>
    <w:rsid w:val="00885C2F"/>
    <w:rsid w:val="00892A95"/>
    <w:rsid w:val="008A214F"/>
    <w:rsid w:val="008A5CDF"/>
    <w:rsid w:val="008B3805"/>
    <w:rsid w:val="008C00BA"/>
    <w:rsid w:val="008C452A"/>
    <w:rsid w:val="008C4912"/>
    <w:rsid w:val="008C5A93"/>
    <w:rsid w:val="008D076D"/>
    <w:rsid w:val="008D46B7"/>
    <w:rsid w:val="008E4FBB"/>
    <w:rsid w:val="008E6980"/>
    <w:rsid w:val="008E6EFE"/>
    <w:rsid w:val="008F3CA6"/>
    <w:rsid w:val="008F5BA4"/>
    <w:rsid w:val="008F7718"/>
    <w:rsid w:val="009040F4"/>
    <w:rsid w:val="00904FDB"/>
    <w:rsid w:val="00906A34"/>
    <w:rsid w:val="00914DFB"/>
    <w:rsid w:val="009156E9"/>
    <w:rsid w:val="00921BD1"/>
    <w:rsid w:val="00923DF0"/>
    <w:rsid w:val="009246EB"/>
    <w:rsid w:val="0092694C"/>
    <w:rsid w:val="00930096"/>
    <w:rsid w:val="0093142F"/>
    <w:rsid w:val="00932B9B"/>
    <w:rsid w:val="00932FE9"/>
    <w:rsid w:val="009359CA"/>
    <w:rsid w:val="00937C2A"/>
    <w:rsid w:val="009409AF"/>
    <w:rsid w:val="0094297E"/>
    <w:rsid w:val="00943DDA"/>
    <w:rsid w:val="00952629"/>
    <w:rsid w:val="00952823"/>
    <w:rsid w:val="00952EDA"/>
    <w:rsid w:val="00955C41"/>
    <w:rsid w:val="00956033"/>
    <w:rsid w:val="00956826"/>
    <w:rsid w:val="00956E3E"/>
    <w:rsid w:val="009571ED"/>
    <w:rsid w:val="009617C7"/>
    <w:rsid w:val="00961F6D"/>
    <w:rsid w:val="00964843"/>
    <w:rsid w:val="0096597B"/>
    <w:rsid w:val="00966B27"/>
    <w:rsid w:val="009707A6"/>
    <w:rsid w:val="009725F0"/>
    <w:rsid w:val="009805F1"/>
    <w:rsid w:val="009832D9"/>
    <w:rsid w:val="00983CB8"/>
    <w:rsid w:val="00983D40"/>
    <w:rsid w:val="00984826"/>
    <w:rsid w:val="009872EC"/>
    <w:rsid w:val="00995D23"/>
    <w:rsid w:val="009A18BA"/>
    <w:rsid w:val="009A393F"/>
    <w:rsid w:val="009A4135"/>
    <w:rsid w:val="009A49FC"/>
    <w:rsid w:val="009A5662"/>
    <w:rsid w:val="009A5C1C"/>
    <w:rsid w:val="009A74E7"/>
    <w:rsid w:val="009A7BE7"/>
    <w:rsid w:val="009B0FC2"/>
    <w:rsid w:val="009B17E6"/>
    <w:rsid w:val="009B63DA"/>
    <w:rsid w:val="009C4354"/>
    <w:rsid w:val="009C72D6"/>
    <w:rsid w:val="009D0ECC"/>
    <w:rsid w:val="009D31F6"/>
    <w:rsid w:val="009D5B19"/>
    <w:rsid w:val="009D6ABE"/>
    <w:rsid w:val="009D7404"/>
    <w:rsid w:val="009D7D53"/>
    <w:rsid w:val="009E0150"/>
    <w:rsid w:val="009E4F46"/>
    <w:rsid w:val="009E58D4"/>
    <w:rsid w:val="009E5F4A"/>
    <w:rsid w:val="009E7B8F"/>
    <w:rsid w:val="009F0C8E"/>
    <w:rsid w:val="009F3E11"/>
    <w:rsid w:val="00A01B6C"/>
    <w:rsid w:val="00A01CB0"/>
    <w:rsid w:val="00A10A07"/>
    <w:rsid w:val="00A124C7"/>
    <w:rsid w:val="00A15BBB"/>
    <w:rsid w:val="00A30A6D"/>
    <w:rsid w:val="00A34874"/>
    <w:rsid w:val="00A349CE"/>
    <w:rsid w:val="00A366C4"/>
    <w:rsid w:val="00A37EE5"/>
    <w:rsid w:val="00A40714"/>
    <w:rsid w:val="00A4738D"/>
    <w:rsid w:val="00A500F9"/>
    <w:rsid w:val="00A50309"/>
    <w:rsid w:val="00A51E62"/>
    <w:rsid w:val="00A53F85"/>
    <w:rsid w:val="00A53FAA"/>
    <w:rsid w:val="00A54CD6"/>
    <w:rsid w:val="00A66A2C"/>
    <w:rsid w:val="00A6740C"/>
    <w:rsid w:val="00A67E58"/>
    <w:rsid w:val="00A733E6"/>
    <w:rsid w:val="00A74AF8"/>
    <w:rsid w:val="00A76139"/>
    <w:rsid w:val="00A7692E"/>
    <w:rsid w:val="00A805BB"/>
    <w:rsid w:val="00A84D16"/>
    <w:rsid w:val="00A86F57"/>
    <w:rsid w:val="00A91F27"/>
    <w:rsid w:val="00A92DC2"/>
    <w:rsid w:val="00A96537"/>
    <w:rsid w:val="00AA1765"/>
    <w:rsid w:val="00AA2362"/>
    <w:rsid w:val="00AA2E7B"/>
    <w:rsid w:val="00AA5B5A"/>
    <w:rsid w:val="00AB0A62"/>
    <w:rsid w:val="00AB79CE"/>
    <w:rsid w:val="00AC16F5"/>
    <w:rsid w:val="00AC1884"/>
    <w:rsid w:val="00AC4D5A"/>
    <w:rsid w:val="00AD08A8"/>
    <w:rsid w:val="00AD779A"/>
    <w:rsid w:val="00AE01B4"/>
    <w:rsid w:val="00AE01DE"/>
    <w:rsid w:val="00AE0385"/>
    <w:rsid w:val="00AE07D3"/>
    <w:rsid w:val="00AE0B85"/>
    <w:rsid w:val="00AE2C4E"/>
    <w:rsid w:val="00AE4FDA"/>
    <w:rsid w:val="00AE5789"/>
    <w:rsid w:val="00AE620B"/>
    <w:rsid w:val="00AE641C"/>
    <w:rsid w:val="00AE7AD1"/>
    <w:rsid w:val="00AF2DF3"/>
    <w:rsid w:val="00AF2F27"/>
    <w:rsid w:val="00AF637D"/>
    <w:rsid w:val="00AF6A1E"/>
    <w:rsid w:val="00B0097E"/>
    <w:rsid w:val="00B12071"/>
    <w:rsid w:val="00B1543A"/>
    <w:rsid w:val="00B15ABE"/>
    <w:rsid w:val="00B15E02"/>
    <w:rsid w:val="00B20560"/>
    <w:rsid w:val="00B209EB"/>
    <w:rsid w:val="00B2187F"/>
    <w:rsid w:val="00B233A3"/>
    <w:rsid w:val="00B25AA5"/>
    <w:rsid w:val="00B26E12"/>
    <w:rsid w:val="00B27F5D"/>
    <w:rsid w:val="00B37443"/>
    <w:rsid w:val="00B6260F"/>
    <w:rsid w:val="00B65CB4"/>
    <w:rsid w:val="00B76A5C"/>
    <w:rsid w:val="00B77288"/>
    <w:rsid w:val="00B80466"/>
    <w:rsid w:val="00B810FF"/>
    <w:rsid w:val="00B81719"/>
    <w:rsid w:val="00B82FD5"/>
    <w:rsid w:val="00B851A6"/>
    <w:rsid w:val="00BA1482"/>
    <w:rsid w:val="00BA187A"/>
    <w:rsid w:val="00BA3AE8"/>
    <w:rsid w:val="00BB0CE4"/>
    <w:rsid w:val="00BB0FE2"/>
    <w:rsid w:val="00BB2A91"/>
    <w:rsid w:val="00BC0360"/>
    <w:rsid w:val="00BC29C1"/>
    <w:rsid w:val="00BC3278"/>
    <w:rsid w:val="00BC76FA"/>
    <w:rsid w:val="00BC7811"/>
    <w:rsid w:val="00BC7CEA"/>
    <w:rsid w:val="00BC7EED"/>
    <w:rsid w:val="00BD095D"/>
    <w:rsid w:val="00BD4958"/>
    <w:rsid w:val="00BD61CF"/>
    <w:rsid w:val="00BE209D"/>
    <w:rsid w:val="00BE3DFD"/>
    <w:rsid w:val="00BE5BEB"/>
    <w:rsid w:val="00BF4D32"/>
    <w:rsid w:val="00BF6CFE"/>
    <w:rsid w:val="00BF790F"/>
    <w:rsid w:val="00C00BFD"/>
    <w:rsid w:val="00C01121"/>
    <w:rsid w:val="00C031BE"/>
    <w:rsid w:val="00C10EE6"/>
    <w:rsid w:val="00C11E75"/>
    <w:rsid w:val="00C126A0"/>
    <w:rsid w:val="00C1491A"/>
    <w:rsid w:val="00C15497"/>
    <w:rsid w:val="00C159E3"/>
    <w:rsid w:val="00C165C9"/>
    <w:rsid w:val="00C17DCB"/>
    <w:rsid w:val="00C22B85"/>
    <w:rsid w:val="00C25A50"/>
    <w:rsid w:val="00C26066"/>
    <w:rsid w:val="00C3035E"/>
    <w:rsid w:val="00C31367"/>
    <w:rsid w:val="00C359D6"/>
    <w:rsid w:val="00C41D09"/>
    <w:rsid w:val="00C43C5B"/>
    <w:rsid w:val="00C45AC4"/>
    <w:rsid w:val="00C51437"/>
    <w:rsid w:val="00C51DC2"/>
    <w:rsid w:val="00C52C70"/>
    <w:rsid w:val="00C53893"/>
    <w:rsid w:val="00C53B5E"/>
    <w:rsid w:val="00C54A68"/>
    <w:rsid w:val="00C553A0"/>
    <w:rsid w:val="00C55A40"/>
    <w:rsid w:val="00C5660A"/>
    <w:rsid w:val="00C63F2E"/>
    <w:rsid w:val="00C66247"/>
    <w:rsid w:val="00C675E4"/>
    <w:rsid w:val="00C801C5"/>
    <w:rsid w:val="00C814F5"/>
    <w:rsid w:val="00C828C0"/>
    <w:rsid w:val="00C835F3"/>
    <w:rsid w:val="00C91AC8"/>
    <w:rsid w:val="00C94CCF"/>
    <w:rsid w:val="00C95C08"/>
    <w:rsid w:val="00C95F82"/>
    <w:rsid w:val="00C9753F"/>
    <w:rsid w:val="00CA1940"/>
    <w:rsid w:val="00CB107D"/>
    <w:rsid w:val="00CB6489"/>
    <w:rsid w:val="00CB7A5E"/>
    <w:rsid w:val="00CB7AFD"/>
    <w:rsid w:val="00CC1328"/>
    <w:rsid w:val="00CC14EC"/>
    <w:rsid w:val="00CC1D08"/>
    <w:rsid w:val="00CC3B24"/>
    <w:rsid w:val="00CC3BA5"/>
    <w:rsid w:val="00CC45AA"/>
    <w:rsid w:val="00CC61E1"/>
    <w:rsid w:val="00CC62D2"/>
    <w:rsid w:val="00CC68CB"/>
    <w:rsid w:val="00CC78F9"/>
    <w:rsid w:val="00CC7D7F"/>
    <w:rsid w:val="00CD2FB1"/>
    <w:rsid w:val="00CD48DC"/>
    <w:rsid w:val="00CD6705"/>
    <w:rsid w:val="00CD7383"/>
    <w:rsid w:val="00CE2955"/>
    <w:rsid w:val="00CE3557"/>
    <w:rsid w:val="00CE73C7"/>
    <w:rsid w:val="00CF6153"/>
    <w:rsid w:val="00CF6748"/>
    <w:rsid w:val="00CF69FB"/>
    <w:rsid w:val="00D065B4"/>
    <w:rsid w:val="00D125FB"/>
    <w:rsid w:val="00D138CC"/>
    <w:rsid w:val="00D16755"/>
    <w:rsid w:val="00D17CA2"/>
    <w:rsid w:val="00D239B1"/>
    <w:rsid w:val="00D24F83"/>
    <w:rsid w:val="00D30EE5"/>
    <w:rsid w:val="00D31E50"/>
    <w:rsid w:val="00D35E5C"/>
    <w:rsid w:val="00D46838"/>
    <w:rsid w:val="00D504F5"/>
    <w:rsid w:val="00D51C6C"/>
    <w:rsid w:val="00D52401"/>
    <w:rsid w:val="00D534D3"/>
    <w:rsid w:val="00D545E7"/>
    <w:rsid w:val="00D54A05"/>
    <w:rsid w:val="00D56DCA"/>
    <w:rsid w:val="00D57B7D"/>
    <w:rsid w:val="00D65B2F"/>
    <w:rsid w:val="00D6611A"/>
    <w:rsid w:val="00D73806"/>
    <w:rsid w:val="00D77C1F"/>
    <w:rsid w:val="00D80914"/>
    <w:rsid w:val="00D8296D"/>
    <w:rsid w:val="00D833A7"/>
    <w:rsid w:val="00D853B4"/>
    <w:rsid w:val="00D85BD3"/>
    <w:rsid w:val="00D86EFB"/>
    <w:rsid w:val="00D916EE"/>
    <w:rsid w:val="00D927D2"/>
    <w:rsid w:val="00D959BB"/>
    <w:rsid w:val="00D95CAA"/>
    <w:rsid w:val="00D96E5B"/>
    <w:rsid w:val="00DA036F"/>
    <w:rsid w:val="00DA63D9"/>
    <w:rsid w:val="00DA77DE"/>
    <w:rsid w:val="00DB59AF"/>
    <w:rsid w:val="00DC00EE"/>
    <w:rsid w:val="00DC1506"/>
    <w:rsid w:val="00DC5A60"/>
    <w:rsid w:val="00DD0785"/>
    <w:rsid w:val="00DD3628"/>
    <w:rsid w:val="00DE44F4"/>
    <w:rsid w:val="00DE4D21"/>
    <w:rsid w:val="00DE6BD0"/>
    <w:rsid w:val="00DE71CF"/>
    <w:rsid w:val="00DF065B"/>
    <w:rsid w:val="00DF2CAA"/>
    <w:rsid w:val="00DF6706"/>
    <w:rsid w:val="00DF6CBE"/>
    <w:rsid w:val="00E02593"/>
    <w:rsid w:val="00E06BDB"/>
    <w:rsid w:val="00E076AA"/>
    <w:rsid w:val="00E07F45"/>
    <w:rsid w:val="00E10326"/>
    <w:rsid w:val="00E1123D"/>
    <w:rsid w:val="00E12B67"/>
    <w:rsid w:val="00E13A70"/>
    <w:rsid w:val="00E15820"/>
    <w:rsid w:val="00E15D22"/>
    <w:rsid w:val="00E16BEB"/>
    <w:rsid w:val="00E208AE"/>
    <w:rsid w:val="00E23141"/>
    <w:rsid w:val="00E24F50"/>
    <w:rsid w:val="00E252EE"/>
    <w:rsid w:val="00E254B1"/>
    <w:rsid w:val="00E26309"/>
    <w:rsid w:val="00E27ACD"/>
    <w:rsid w:val="00E331F2"/>
    <w:rsid w:val="00E36F4E"/>
    <w:rsid w:val="00E40752"/>
    <w:rsid w:val="00E44413"/>
    <w:rsid w:val="00E46E81"/>
    <w:rsid w:val="00E52369"/>
    <w:rsid w:val="00E53686"/>
    <w:rsid w:val="00E55D59"/>
    <w:rsid w:val="00E6498D"/>
    <w:rsid w:val="00E65205"/>
    <w:rsid w:val="00E717D9"/>
    <w:rsid w:val="00E72752"/>
    <w:rsid w:val="00E73449"/>
    <w:rsid w:val="00E7531B"/>
    <w:rsid w:val="00E75400"/>
    <w:rsid w:val="00E77CDE"/>
    <w:rsid w:val="00E81052"/>
    <w:rsid w:val="00E87D0A"/>
    <w:rsid w:val="00E929B8"/>
    <w:rsid w:val="00E9434B"/>
    <w:rsid w:val="00EA11B1"/>
    <w:rsid w:val="00EA23CF"/>
    <w:rsid w:val="00EA4411"/>
    <w:rsid w:val="00EA6CAB"/>
    <w:rsid w:val="00EB0F69"/>
    <w:rsid w:val="00EB206A"/>
    <w:rsid w:val="00EB2510"/>
    <w:rsid w:val="00EB506D"/>
    <w:rsid w:val="00EB5B42"/>
    <w:rsid w:val="00EB5F66"/>
    <w:rsid w:val="00EC1209"/>
    <w:rsid w:val="00EC2FB2"/>
    <w:rsid w:val="00EC5BB4"/>
    <w:rsid w:val="00EC6E2F"/>
    <w:rsid w:val="00ED0167"/>
    <w:rsid w:val="00ED0388"/>
    <w:rsid w:val="00ED2DDA"/>
    <w:rsid w:val="00ED59F9"/>
    <w:rsid w:val="00ED5ABE"/>
    <w:rsid w:val="00ED65FD"/>
    <w:rsid w:val="00ED6782"/>
    <w:rsid w:val="00ED6C7F"/>
    <w:rsid w:val="00EE3A16"/>
    <w:rsid w:val="00EF0902"/>
    <w:rsid w:val="00EF1863"/>
    <w:rsid w:val="00EF22F3"/>
    <w:rsid w:val="00EF3FEB"/>
    <w:rsid w:val="00EF5D3B"/>
    <w:rsid w:val="00F02CC6"/>
    <w:rsid w:val="00F04412"/>
    <w:rsid w:val="00F05AAA"/>
    <w:rsid w:val="00F06D0C"/>
    <w:rsid w:val="00F070E5"/>
    <w:rsid w:val="00F11348"/>
    <w:rsid w:val="00F2043C"/>
    <w:rsid w:val="00F268A7"/>
    <w:rsid w:val="00F2696F"/>
    <w:rsid w:val="00F31891"/>
    <w:rsid w:val="00F340BF"/>
    <w:rsid w:val="00F422C0"/>
    <w:rsid w:val="00F4410B"/>
    <w:rsid w:val="00F44723"/>
    <w:rsid w:val="00F4666F"/>
    <w:rsid w:val="00F47F13"/>
    <w:rsid w:val="00F501CD"/>
    <w:rsid w:val="00F5382F"/>
    <w:rsid w:val="00F53FCD"/>
    <w:rsid w:val="00F563C3"/>
    <w:rsid w:val="00F617B5"/>
    <w:rsid w:val="00F67A67"/>
    <w:rsid w:val="00F700D9"/>
    <w:rsid w:val="00F714C4"/>
    <w:rsid w:val="00F73A9F"/>
    <w:rsid w:val="00F74BBB"/>
    <w:rsid w:val="00F75201"/>
    <w:rsid w:val="00F829B9"/>
    <w:rsid w:val="00FA4348"/>
    <w:rsid w:val="00FA56F0"/>
    <w:rsid w:val="00FA6D03"/>
    <w:rsid w:val="00FB17A1"/>
    <w:rsid w:val="00FB2E28"/>
    <w:rsid w:val="00FB62EA"/>
    <w:rsid w:val="00FC0F11"/>
    <w:rsid w:val="00FC2088"/>
    <w:rsid w:val="00FC7144"/>
    <w:rsid w:val="00FD12BD"/>
    <w:rsid w:val="00FD37C5"/>
    <w:rsid w:val="00FD6912"/>
    <w:rsid w:val="00FD6A87"/>
    <w:rsid w:val="00FE0D39"/>
    <w:rsid w:val="00FE2370"/>
    <w:rsid w:val="00FE272D"/>
    <w:rsid w:val="00FE37D5"/>
    <w:rsid w:val="00FE7295"/>
    <w:rsid w:val="00FF130D"/>
    <w:rsid w:val="00FF3D3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95CAA"/>
    <w:rPr>
      <w:rFonts w:ascii="Times New Roman" w:eastAsia="Times New Roman" w:hAnsi="Times New Roman"/>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rsid w:val="009A5662"/>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9A5662"/>
    <w:rPr>
      <w:rFonts w:ascii="Tahoma" w:hAnsi="Tahoma" w:cs="Tahoma"/>
      <w:sz w:val="16"/>
      <w:szCs w:val="16"/>
      <w:lang w:eastAsia="cs-CZ"/>
    </w:rPr>
  </w:style>
  <w:style w:type="paragraph" w:styleId="Zhlav">
    <w:name w:val="header"/>
    <w:basedOn w:val="Normln"/>
    <w:link w:val="ZhlavChar"/>
    <w:uiPriority w:val="99"/>
    <w:rsid w:val="00242386"/>
    <w:pPr>
      <w:tabs>
        <w:tab w:val="center" w:pos="4536"/>
        <w:tab w:val="right" w:pos="9072"/>
      </w:tabs>
    </w:pPr>
  </w:style>
  <w:style w:type="character" w:customStyle="1" w:styleId="ZhlavChar">
    <w:name w:val="Záhlaví Char"/>
    <w:basedOn w:val="Standardnpsmoodstavce"/>
    <w:link w:val="Zhlav"/>
    <w:uiPriority w:val="99"/>
    <w:locked/>
    <w:rsid w:val="00242386"/>
    <w:rPr>
      <w:rFonts w:ascii="Times New Roman" w:hAnsi="Times New Roman" w:cs="Times New Roman"/>
      <w:sz w:val="24"/>
      <w:szCs w:val="24"/>
      <w:lang w:eastAsia="cs-CZ"/>
    </w:rPr>
  </w:style>
  <w:style w:type="paragraph" w:styleId="Zpat">
    <w:name w:val="footer"/>
    <w:basedOn w:val="Normln"/>
    <w:link w:val="ZpatChar"/>
    <w:uiPriority w:val="99"/>
    <w:rsid w:val="00242386"/>
    <w:pPr>
      <w:tabs>
        <w:tab w:val="center" w:pos="4536"/>
        <w:tab w:val="right" w:pos="9072"/>
      </w:tabs>
    </w:pPr>
  </w:style>
  <w:style w:type="character" w:customStyle="1" w:styleId="ZpatChar">
    <w:name w:val="Zápatí Char"/>
    <w:basedOn w:val="Standardnpsmoodstavce"/>
    <w:link w:val="Zpat"/>
    <w:uiPriority w:val="99"/>
    <w:locked/>
    <w:rsid w:val="00242386"/>
    <w:rPr>
      <w:rFonts w:ascii="Times New Roman" w:hAnsi="Times New Roman" w:cs="Times New Roman"/>
      <w:sz w:val="24"/>
      <w:szCs w:val="24"/>
      <w:lang w:eastAsia="cs-CZ"/>
    </w:rPr>
  </w:style>
  <w:style w:type="paragraph" w:styleId="Podtitul">
    <w:name w:val="Subtitle"/>
    <w:basedOn w:val="Normln"/>
    <w:next w:val="Normln"/>
    <w:link w:val="PodtitulChar"/>
    <w:uiPriority w:val="99"/>
    <w:qFormat/>
    <w:rsid w:val="00242386"/>
    <w:pPr>
      <w:spacing w:after="60"/>
      <w:jc w:val="center"/>
      <w:outlineLvl w:val="1"/>
    </w:pPr>
    <w:rPr>
      <w:rFonts w:ascii="Cambria" w:hAnsi="Cambria"/>
    </w:rPr>
  </w:style>
  <w:style w:type="character" w:customStyle="1" w:styleId="PodtitulChar">
    <w:name w:val="Podtitul Char"/>
    <w:basedOn w:val="Standardnpsmoodstavce"/>
    <w:link w:val="Podtitul"/>
    <w:uiPriority w:val="99"/>
    <w:locked/>
    <w:rsid w:val="00242386"/>
    <w:rPr>
      <w:rFonts w:ascii="Cambria" w:hAnsi="Cambria" w:cs="Times New Roman"/>
      <w:sz w:val="24"/>
      <w:szCs w:val="24"/>
      <w:lang w:eastAsia="cs-CZ"/>
    </w:rPr>
  </w:style>
  <w:style w:type="paragraph" w:customStyle="1" w:styleId="Popisky">
    <w:name w:val="Popisky"/>
    <w:basedOn w:val="Normln"/>
    <w:uiPriority w:val="99"/>
    <w:rsid w:val="00C126A0"/>
    <w:rPr>
      <w:rFonts w:ascii="Arial" w:eastAsia="Calibri" w:hAnsi="Arial" w:cs="Arial"/>
      <w:sz w:val="20"/>
      <w:szCs w:val="20"/>
    </w:rPr>
  </w:style>
  <w:style w:type="paragraph" w:customStyle="1" w:styleId="Default">
    <w:name w:val="Default"/>
    <w:rsid w:val="00C126A0"/>
    <w:pPr>
      <w:autoSpaceDE w:val="0"/>
      <w:autoSpaceDN w:val="0"/>
      <w:adjustRightInd w:val="0"/>
    </w:pPr>
    <w:rPr>
      <w:rFonts w:cs="Calibri"/>
      <w:color w:val="000000"/>
      <w:sz w:val="24"/>
      <w:szCs w:val="24"/>
      <w:lang w:eastAsia="en-US"/>
    </w:rPr>
  </w:style>
  <w:style w:type="paragraph" w:styleId="Zkladntext2">
    <w:name w:val="Body Text 2"/>
    <w:basedOn w:val="Normln"/>
    <w:link w:val="Zkladntext2Char"/>
    <w:uiPriority w:val="99"/>
    <w:rsid w:val="00E6498D"/>
    <w:pPr>
      <w:jc w:val="center"/>
    </w:pPr>
    <w:rPr>
      <w:b/>
      <w:bCs/>
      <w:sz w:val="28"/>
      <w:szCs w:val="20"/>
    </w:rPr>
  </w:style>
  <w:style w:type="character" w:customStyle="1" w:styleId="Zkladntext2Char">
    <w:name w:val="Základní text 2 Char"/>
    <w:basedOn w:val="Standardnpsmoodstavce"/>
    <w:link w:val="Zkladntext2"/>
    <w:uiPriority w:val="99"/>
    <w:locked/>
    <w:rsid w:val="00E6498D"/>
    <w:rPr>
      <w:rFonts w:ascii="Times New Roman" w:hAnsi="Times New Roman" w:cs="Times New Roman"/>
      <w:b/>
      <w:bCs/>
      <w:sz w:val="20"/>
      <w:szCs w:val="20"/>
      <w:lang w:eastAsia="cs-CZ"/>
    </w:rPr>
  </w:style>
  <w:style w:type="paragraph" w:styleId="Normlnweb">
    <w:name w:val="Normal (Web)"/>
    <w:basedOn w:val="Normln"/>
    <w:uiPriority w:val="99"/>
    <w:semiHidden/>
    <w:rsid w:val="00D853B4"/>
    <w:pPr>
      <w:spacing w:before="100" w:beforeAutospacing="1" w:after="100" w:afterAutospacing="1"/>
    </w:pPr>
  </w:style>
  <w:style w:type="paragraph" w:styleId="Odstavecseseznamem">
    <w:name w:val="List Paragraph"/>
    <w:basedOn w:val="Normln"/>
    <w:uiPriority w:val="34"/>
    <w:qFormat/>
    <w:rsid w:val="00C95F82"/>
    <w:pPr>
      <w:ind w:left="720"/>
      <w:contextualSpacing/>
    </w:pPr>
    <w:rPr>
      <w:lang w:eastAsia="en-US"/>
    </w:rPr>
  </w:style>
  <w:style w:type="table" w:styleId="Mkatabulky">
    <w:name w:val="Table Grid"/>
    <w:basedOn w:val="Normlntabulka"/>
    <w:uiPriority w:val="59"/>
    <w:rsid w:val="00C3136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rsid w:val="00301B4F"/>
    <w:rPr>
      <w:rFonts w:cs="Times New Roman"/>
      <w:sz w:val="16"/>
      <w:szCs w:val="16"/>
    </w:rPr>
  </w:style>
  <w:style w:type="paragraph" w:styleId="Textkomente">
    <w:name w:val="annotation text"/>
    <w:basedOn w:val="Normln"/>
    <w:link w:val="TextkomenteChar"/>
    <w:uiPriority w:val="99"/>
    <w:semiHidden/>
    <w:rsid w:val="00301B4F"/>
    <w:rPr>
      <w:sz w:val="20"/>
      <w:szCs w:val="20"/>
    </w:rPr>
  </w:style>
  <w:style w:type="character" w:customStyle="1" w:styleId="TextkomenteChar">
    <w:name w:val="Text komentáře Char"/>
    <w:basedOn w:val="Standardnpsmoodstavce"/>
    <w:link w:val="Textkomente"/>
    <w:uiPriority w:val="99"/>
    <w:semiHidden/>
    <w:locked/>
    <w:rsid w:val="00301B4F"/>
    <w:rPr>
      <w:rFonts w:ascii="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rsid w:val="00301B4F"/>
    <w:rPr>
      <w:b/>
      <w:bCs/>
    </w:rPr>
  </w:style>
  <w:style w:type="character" w:customStyle="1" w:styleId="PedmtkomenteChar">
    <w:name w:val="Předmět komentáře Char"/>
    <w:basedOn w:val="TextkomenteChar"/>
    <w:link w:val="Pedmtkomente"/>
    <w:uiPriority w:val="99"/>
    <w:semiHidden/>
    <w:locked/>
    <w:rsid w:val="00301B4F"/>
    <w:rPr>
      <w:rFonts w:ascii="Times New Roman" w:hAnsi="Times New Roman" w:cs="Times New Roman"/>
      <w:b/>
      <w:bCs/>
      <w:sz w:val="20"/>
      <w:szCs w:val="20"/>
      <w:lang w:eastAsia="cs-CZ"/>
    </w:rPr>
  </w:style>
  <w:style w:type="paragraph" w:customStyle="1" w:styleId="Vnitnadresa">
    <w:name w:val="Vnitřní adresa"/>
    <w:basedOn w:val="Zkladntext"/>
    <w:autoRedefine/>
    <w:uiPriority w:val="99"/>
    <w:rsid w:val="00DC1506"/>
    <w:pPr>
      <w:spacing w:after="0"/>
      <w:jc w:val="both"/>
    </w:pPr>
    <w:rPr>
      <w:rFonts w:ascii="Arial" w:eastAsia="Calibri" w:hAnsi="Arial" w:cs="Arial"/>
      <w:spacing w:val="-5"/>
      <w:sz w:val="22"/>
      <w:szCs w:val="22"/>
    </w:rPr>
  </w:style>
  <w:style w:type="paragraph" w:styleId="Zkladntext">
    <w:name w:val="Body Text"/>
    <w:basedOn w:val="Normln"/>
    <w:link w:val="ZkladntextChar"/>
    <w:uiPriority w:val="99"/>
    <w:semiHidden/>
    <w:rsid w:val="00AB0A62"/>
    <w:pPr>
      <w:spacing w:after="120"/>
    </w:pPr>
  </w:style>
  <w:style w:type="character" w:customStyle="1" w:styleId="ZkladntextChar">
    <w:name w:val="Základní text Char"/>
    <w:basedOn w:val="Standardnpsmoodstavce"/>
    <w:link w:val="Zkladntext"/>
    <w:uiPriority w:val="99"/>
    <w:semiHidden/>
    <w:locked/>
    <w:rsid w:val="00AB0A62"/>
    <w:rPr>
      <w:rFonts w:ascii="Times New Roman" w:hAnsi="Times New Roman" w:cs="Times New Roman"/>
      <w:sz w:val="24"/>
      <w:szCs w:val="24"/>
      <w:lang w:eastAsia="cs-CZ"/>
    </w:rPr>
  </w:style>
  <w:style w:type="paragraph" w:customStyle="1" w:styleId="Odstavec">
    <w:name w:val="Odstavec"/>
    <w:basedOn w:val="Normln"/>
    <w:uiPriority w:val="99"/>
    <w:rsid w:val="00AB0A62"/>
    <w:pPr>
      <w:numPr>
        <w:numId w:val="10"/>
      </w:numPr>
      <w:spacing w:before="120" w:after="120"/>
      <w:jc w:val="both"/>
    </w:pPr>
    <w:rPr>
      <w:rFonts w:eastAsia="Calibri"/>
      <w:sz w:val="26"/>
    </w:rPr>
  </w:style>
  <w:style w:type="paragraph" w:customStyle="1" w:styleId="Pismeno">
    <w:name w:val="Pismeno"/>
    <w:basedOn w:val="Odstavec"/>
    <w:uiPriority w:val="99"/>
    <w:rsid w:val="00AB0A62"/>
    <w:pPr>
      <w:numPr>
        <w:ilvl w:val="1"/>
      </w:numPr>
    </w:pPr>
  </w:style>
  <w:style w:type="paragraph" w:styleId="Prosttext">
    <w:name w:val="Plain Text"/>
    <w:basedOn w:val="Normln"/>
    <w:link w:val="ProsttextChar"/>
    <w:uiPriority w:val="99"/>
    <w:semiHidden/>
    <w:rsid w:val="004D59F1"/>
    <w:rPr>
      <w:rFonts w:ascii="Calibri" w:eastAsia="Calibri" w:hAnsi="Calibri"/>
      <w:sz w:val="22"/>
      <w:szCs w:val="21"/>
      <w:lang w:eastAsia="en-US"/>
    </w:rPr>
  </w:style>
  <w:style w:type="character" w:customStyle="1" w:styleId="ProsttextChar">
    <w:name w:val="Prostý text Char"/>
    <w:basedOn w:val="Standardnpsmoodstavce"/>
    <w:link w:val="Prosttext"/>
    <w:uiPriority w:val="99"/>
    <w:semiHidden/>
    <w:locked/>
    <w:rsid w:val="004D59F1"/>
    <w:rPr>
      <w:rFonts w:ascii="Calibri" w:hAnsi="Calibri" w:cs="Times New Roman"/>
      <w:sz w:val="21"/>
      <w:szCs w:val="21"/>
    </w:rPr>
  </w:style>
  <w:style w:type="character" w:styleId="Siln">
    <w:name w:val="Strong"/>
    <w:basedOn w:val="Standardnpsmoodstavce"/>
    <w:uiPriority w:val="22"/>
    <w:qFormat/>
    <w:rsid w:val="002E64EA"/>
    <w:rPr>
      <w:rFonts w:cs="Times New Roman"/>
      <w:b/>
      <w:bCs/>
    </w:rPr>
  </w:style>
  <w:style w:type="paragraph" w:styleId="Textpoznpodarou">
    <w:name w:val="footnote text"/>
    <w:basedOn w:val="Normln"/>
    <w:link w:val="TextpoznpodarouChar"/>
    <w:uiPriority w:val="99"/>
    <w:semiHidden/>
    <w:unhideWhenUsed/>
    <w:rsid w:val="00082947"/>
    <w:rPr>
      <w:rFonts w:asciiTheme="minorHAnsi" w:eastAsiaTheme="minorHAnsi" w:hAnsiTheme="minorHAnsi" w:cstheme="minorBidi"/>
      <w:sz w:val="20"/>
      <w:szCs w:val="20"/>
      <w:lang w:eastAsia="en-US"/>
    </w:rPr>
  </w:style>
  <w:style w:type="character" w:customStyle="1" w:styleId="TextpoznpodarouChar">
    <w:name w:val="Text pozn. pod čarou Char"/>
    <w:basedOn w:val="Standardnpsmoodstavce"/>
    <w:link w:val="Textpoznpodarou"/>
    <w:uiPriority w:val="99"/>
    <w:semiHidden/>
    <w:rsid w:val="00082947"/>
    <w:rPr>
      <w:rFonts w:asciiTheme="minorHAnsi" w:eastAsiaTheme="minorHAnsi" w:hAnsiTheme="minorHAnsi" w:cstheme="minorBidi"/>
      <w:sz w:val="20"/>
      <w:szCs w:val="20"/>
      <w:lang w:eastAsia="en-US"/>
    </w:rPr>
  </w:style>
  <w:style w:type="character" w:styleId="Znakapoznpodarou">
    <w:name w:val="footnote reference"/>
    <w:basedOn w:val="Standardnpsmoodstavce"/>
    <w:uiPriority w:val="99"/>
    <w:semiHidden/>
    <w:unhideWhenUsed/>
    <w:rsid w:val="00082947"/>
    <w:rPr>
      <w:vertAlign w:val="superscript"/>
    </w:rPr>
  </w:style>
  <w:style w:type="paragraph" w:styleId="Revize">
    <w:name w:val="Revision"/>
    <w:hidden/>
    <w:uiPriority w:val="99"/>
    <w:semiHidden/>
    <w:rsid w:val="00C00BFD"/>
    <w:rPr>
      <w:rFonts w:ascii="Times New Roman" w:eastAsia="Times New Roman" w:hAnsi="Times New Roman"/>
      <w:sz w:val="24"/>
      <w:szCs w:val="24"/>
    </w:rPr>
  </w:style>
  <w:style w:type="character" w:styleId="Hypertextovodkaz">
    <w:name w:val="Hyperlink"/>
    <w:uiPriority w:val="99"/>
    <w:semiHidden/>
    <w:unhideWhenUsed/>
    <w:rsid w:val="009F0C8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95CAA"/>
    <w:rPr>
      <w:rFonts w:ascii="Times New Roman" w:eastAsia="Times New Roman" w:hAnsi="Times New Roman"/>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rsid w:val="009A5662"/>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9A5662"/>
    <w:rPr>
      <w:rFonts w:ascii="Tahoma" w:hAnsi="Tahoma" w:cs="Tahoma"/>
      <w:sz w:val="16"/>
      <w:szCs w:val="16"/>
      <w:lang w:eastAsia="cs-CZ"/>
    </w:rPr>
  </w:style>
  <w:style w:type="paragraph" w:styleId="Zhlav">
    <w:name w:val="header"/>
    <w:basedOn w:val="Normln"/>
    <w:link w:val="ZhlavChar"/>
    <w:uiPriority w:val="99"/>
    <w:rsid w:val="00242386"/>
    <w:pPr>
      <w:tabs>
        <w:tab w:val="center" w:pos="4536"/>
        <w:tab w:val="right" w:pos="9072"/>
      </w:tabs>
    </w:pPr>
  </w:style>
  <w:style w:type="character" w:customStyle="1" w:styleId="ZhlavChar">
    <w:name w:val="Záhlaví Char"/>
    <w:basedOn w:val="Standardnpsmoodstavce"/>
    <w:link w:val="Zhlav"/>
    <w:uiPriority w:val="99"/>
    <w:locked/>
    <w:rsid w:val="00242386"/>
    <w:rPr>
      <w:rFonts w:ascii="Times New Roman" w:hAnsi="Times New Roman" w:cs="Times New Roman"/>
      <w:sz w:val="24"/>
      <w:szCs w:val="24"/>
      <w:lang w:eastAsia="cs-CZ"/>
    </w:rPr>
  </w:style>
  <w:style w:type="paragraph" w:styleId="Zpat">
    <w:name w:val="footer"/>
    <w:basedOn w:val="Normln"/>
    <w:link w:val="ZpatChar"/>
    <w:uiPriority w:val="99"/>
    <w:rsid w:val="00242386"/>
    <w:pPr>
      <w:tabs>
        <w:tab w:val="center" w:pos="4536"/>
        <w:tab w:val="right" w:pos="9072"/>
      </w:tabs>
    </w:pPr>
  </w:style>
  <w:style w:type="character" w:customStyle="1" w:styleId="ZpatChar">
    <w:name w:val="Zápatí Char"/>
    <w:basedOn w:val="Standardnpsmoodstavce"/>
    <w:link w:val="Zpat"/>
    <w:uiPriority w:val="99"/>
    <w:locked/>
    <w:rsid w:val="00242386"/>
    <w:rPr>
      <w:rFonts w:ascii="Times New Roman" w:hAnsi="Times New Roman" w:cs="Times New Roman"/>
      <w:sz w:val="24"/>
      <w:szCs w:val="24"/>
      <w:lang w:eastAsia="cs-CZ"/>
    </w:rPr>
  </w:style>
  <w:style w:type="paragraph" w:styleId="Podtitul">
    <w:name w:val="Subtitle"/>
    <w:basedOn w:val="Normln"/>
    <w:next w:val="Normln"/>
    <w:link w:val="PodtitulChar"/>
    <w:uiPriority w:val="99"/>
    <w:qFormat/>
    <w:rsid w:val="00242386"/>
    <w:pPr>
      <w:spacing w:after="60"/>
      <w:jc w:val="center"/>
      <w:outlineLvl w:val="1"/>
    </w:pPr>
    <w:rPr>
      <w:rFonts w:ascii="Cambria" w:hAnsi="Cambria"/>
    </w:rPr>
  </w:style>
  <w:style w:type="character" w:customStyle="1" w:styleId="PodtitulChar">
    <w:name w:val="Podtitul Char"/>
    <w:basedOn w:val="Standardnpsmoodstavce"/>
    <w:link w:val="Podtitul"/>
    <w:uiPriority w:val="99"/>
    <w:locked/>
    <w:rsid w:val="00242386"/>
    <w:rPr>
      <w:rFonts w:ascii="Cambria" w:hAnsi="Cambria" w:cs="Times New Roman"/>
      <w:sz w:val="24"/>
      <w:szCs w:val="24"/>
      <w:lang w:eastAsia="cs-CZ"/>
    </w:rPr>
  </w:style>
  <w:style w:type="paragraph" w:customStyle="1" w:styleId="Popisky">
    <w:name w:val="Popisky"/>
    <w:basedOn w:val="Normln"/>
    <w:uiPriority w:val="99"/>
    <w:rsid w:val="00C126A0"/>
    <w:rPr>
      <w:rFonts w:ascii="Arial" w:eastAsia="Calibri" w:hAnsi="Arial" w:cs="Arial"/>
      <w:sz w:val="20"/>
      <w:szCs w:val="20"/>
    </w:rPr>
  </w:style>
  <w:style w:type="paragraph" w:customStyle="1" w:styleId="Default">
    <w:name w:val="Default"/>
    <w:rsid w:val="00C126A0"/>
    <w:pPr>
      <w:autoSpaceDE w:val="0"/>
      <w:autoSpaceDN w:val="0"/>
      <w:adjustRightInd w:val="0"/>
    </w:pPr>
    <w:rPr>
      <w:rFonts w:cs="Calibri"/>
      <w:color w:val="000000"/>
      <w:sz w:val="24"/>
      <w:szCs w:val="24"/>
      <w:lang w:eastAsia="en-US"/>
    </w:rPr>
  </w:style>
  <w:style w:type="paragraph" w:styleId="Zkladntext2">
    <w:name w:val="Body Text 2"/>
    <w:basedOn w:val="Normln"/>
    <w:link w:val="Zkladntext2Char"/>
    <w:uiPriority w:val="99"/>
    <w:rsid w:val="00E6498D"/>
    <w:pPr>
      <w:jc w:val="center"/>
    </w:pPr>
    <w:rPr>
      <w:b/>
      <w:bCs/>
      <w:sz w:val="28"/>
      <w:szCs w:val="20"/>
    </w:rPr>
  </w:style>
  <w:style w:type="character" w:customStyle="1" w:styleId="Zkladntext2Char">
    <w:name w:val="Základní text 2 Char"/>
    <w:basedOn w:val="Standardnpsmoodstavce"/>
    <w:link w:val="Zkladntext2"/>
    <w:uiPriority w:val="99"/>
    <w:locked/>
    <w:rsid w:val="00E6498D"/>
    <w:rPr>
      <w:rFonts w:ascii="Times New Roman" w:hAnsi="Times New Roman" w:cs="Times New Roman"/>
      <w:b/>
      <w:bCs/>
      <w:sz w:val="20"/>
      <w:szCs w:val="20"/>
      <w:lang w:eastAsia="cs-CZ"/>
    </w:rPr>
  </w:style>
  <w:style w:type="paragraph" w:styleId="Normlnweb">
    <w:name w:val="Normal (Web)"/>
    <w:basedOn w:val="Normln"/>
    <w:uiPriority w:val="99"/>
    <w:semiHidden/>
    <w:rsid w:val="00D853B4"/>
    <w:pPr>
      <w:spacing w:before="100" w:beforeAutospacing="1" w:after="100" w:afterAutospacing="1"/>
    </w:pPr>
  </w:style>
  <w:style w:type="paragraph" w:styleId="Odstavecseseznamem">
    <w:name w:val="List Paragraph"/>
    <w:basedOn w:val="Normln"/>
    <w:uiPriority w:val="34"/>
    <w:qFormat/>
    <w:rsid w:val="00C95F82"/>
    <w:pPr>
      <w:ind w:left="720"/>
      <w:contextualSpacing/>
    </w:pPr>
    <w:rPr>
      <w:lang w:eastAsia="en-US"/>
    </w:rPr>
  </w:style>
  <w:style w:type="table" w:styleId="Mkatabulky">
    <w:name w:val="Table Grid"/>
    <w:basedOn w:val="Normlntabulka"/>
    <w:uiPriority w:val="59"/>
    <w:rsid w:val="00C3136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rsid w:val="00301B4F"/>
    <w:rPr>
      <w:rFonts w:cs="Times New Roman"/>
      <w:sz w:val="16"/>
      <w:szCs w:val="16"/>
    </w:rPr>
  </w:style>
  <w:style w:type="paragraph" w:styleId="Textkomente">
    <w:name w:val="annotation text"/>
    <w:basedOn w:val="Normln"/>
    <w:link w:val="TextkomenteChar"/>
    <w:uiPriority w:val="99"/>
    <w:semiHidden/>
    <w:rsid w:val="00301B4F"/>
    <w:rPr>
      <w:sz w:val="20"/>
      <w:szCs w:val="20"/>
    </w:rPr>
  </w:style>
  <w:style w:type="character" w:customStyle="1" w:styleId="TextkomenteChar">
    <w:name w:val="Text komentáře Char"/>
    <w:basedOn w:val="Standardnpsmoodstavce"/>
    <w:link w:val="Textkomente"/>
    <w:uiPriority w:val="99"/>
    <w:semiHidden/>
    <w:locked/>
    <w:rsid w:val="00301B4F"/>
    <w:rPr>
      <w:rFonts w:ascii="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rsid w:val="00301B4F"/>
    <w:rPr>
      <w:b/>
      <w:bCs/>
    </w:rPr>
  </w:style>
  <w:style w:type="character" w:customStyle="1" w:styleId="PedmtkomenteChar">
    <w:name w:val="Předmět komentáře Char"/>
    <w:basedOn w:val="TextkomenteChar"/>
    <w:link w:val="Pedmtkomente"/>
    <w:uiPriority w:val="99"/>
    <w:semiHidden/>
    <w:locked/>
    <w:rsid w:val="00301B4F"/>
    <w:rPr>
      <w:rFonts w:ascii="Times New Roman" w:hAnsi="Times New Roman" w:cs="Times New Roman"/>
      <w:b/>
      <w:bCs/>
      <w:sz w:val="20"/>
      <w:szCs w:val="20"/>
      <w:lang w:eastAsia="cs-CZ"/>
    </w:rPr>
  </w:style>
  <w:style w:type="paragraph" w:customStyle="1" w:styleId="Vnitnadresa">
    <w:name w:val="Vnitřní adresa"/>
    <w:basedOn w:val="Zkladntext"/>
    <w:autoRedefine/>
    <w:uiPriority w:val="99"/>
    <w:rsid w:val="00DC1506"/>
    <w:pPr>
      <w:spacing w:after="0"/>
      <w:jc w:val="both"/>
    </w:pPr>
    <w:rPr>
      <w:rFonts w:ascii="Arial" w:eastAsia="Calibri" w:hAnsi="Arial" w:cs="Arial"/>
      <w:spacing w:val="-5"/>
      <w:sz w:val="22"/>
      <w:szCs w:val="22"/>
    </w:rPr>
  </w:style>
  <w:style w:type="paragraph" w:styleId="Zkladntext">
    <w:name w:val="Body Text"/>
    <w:basedOn w:val="Normln"/>
    <w:link w:val="ZkladntextChar"/>
    <w:uiPriority w:val="99"/>
    <w:semiHidden/>
    <w:rsid w:val="00AB0A62"/>
    <w:pPr>
      <w:spacing w:after="120"/>
    </w:pPr>
  </w:style>
  <w:style w:type="character" w:customStyle="1" w:styleId="ZkladntextChar">
    <w:name w:val="Základní text Char"/>
    <w:basedOn w:val="Standardnpsmoodstavce"/>
    <w:link w:val="Zkladntext"/>
    <w:uiPriority w:val="99"/>
    <w:semiHidden/>
    <w:locked/>
    <w:rsid w:val="00AB0A62"/>
    <w:rPr>
      <w:rFonts w:ascii="Times New Roman" w:hAnsi="Times New Roman" w:cs="Times New Roman"/>
      <w:sz w:val="24"/>
      <w:szCs w:val="24"/>
      <w:lang w:eastAsia="cs-CZ"/>
    </w:rPr>
  </w:style>
  <w:style w:type="paragraph" w:customStyle="1" w:styleId="Odstavec">
    <w:name w:val="Odstavec"/>
    <w:basedOn w:val="Normln"/>
    <w:uiPriority w:val="99"/>
    <w:rsid w:val="00AB0A62"/>
    <w:pPr>
      <w:numPr>
        <w:numId w:val="10"/>
      </w:numPr>
      <w:spacing w:before="120" w:after="120"/>
      <w:jc w:val="both"/>
    </w:pPr>
    <w:rPr>
      <w:rFonts w:eastAsia="Calibri"/>
      <w:sz w:val="26"/>
    </w:rPr>
  </w:style>
  <w:style w:type="paragraph" w:customStyle="1" w:styleId="Pismeno">
    <w:name w:val="Pismeno"/>
    <w:basedOn w:val="Odstavec"/>
    <w:uiPriority w:val="99"/>
    <w:rsid w:val="00AB0A62"/>
    <w:pPr>
      <w:numPr>
        <w:ilvl w:val="1"/>
      </w:numPr>
    </w:pPr>
  </w:style>
  <w:style w:type="paragraph" w:styleId="Prosttext">
    <w:name w:val="Plain Text"/>
    <w:basedOn w:val="Normln"/>
    <w:link w:val="ProsttextChar"/>
    <w:uiPriority w:val="99"/>
    <w:semiHidden/>
    <w:rsid w:val="004D59F1"/>
    <w:rPr>
      <w:rFonts w:ascii="Calibri" w:eastAsia="Calibri" w:hAnsi="Calibri"/>
      <w:sz w:val="22"/>
      <w:szCs w:val="21"/>
      <w:lang w:eastAsia="en-US"/>
    </w:rPr>
  </w:style>
  <w:style w:type="character" w:customStyle="1" w:styleId="ProsttextChar">
    <w:name w:val="Prostý text Char"/>
    <w:basedOn w:val="Standardnpsmoodstavce"/>
    <w:link w:val="Prosttext"/>
    <w:uiPriority w:val="99"/>
    <w:semiHidden/>
    <w:locked/>
    <w:rsid w:val="004D59F1"/>
    <w:rPr>
      <w:rFonts w:ascii="Calibri" w:hAnsi="Calibri" w:cs="Times New Roman"/>
      <w:sz w:val="21"/>
      <w:szCs w:val="21"/>
    </w:rPr>
  </w:style>
  <w:style w:type="character" w:styleId="Siln">
    <w:name w:val="Strong"/>
    <w:basedOn w:val="Standardnpsmoodstavce"/>
    <w:uiPriority w:val="22"/>
    <w:qFormat/>
    <w:rsid w:val="002E64EA"/>
    <w:rPr>
      <w:rFonts w:cs="Times New Roman"/>
      <w:b/>
      <w:bCs/>
    </w:rPr>
  </w:style>
  <w:style w:type="paragraph" w:styleId="Textpoznpodarou">
    <w:name w:val="footnote text"/>
    <w:basedOn w:val="Normln"/>
    <w:link w:val="TextpoznpodarouChar"/>
    <w:uiPriority w:val="99"/>
    <w:semiHidden/>
    <w:unhideWhenUsed/>
    <w:rsid w:val="00082947"/>
    <w:rPr>
      <w:rFonts w:asciiTheme="minorHAnsi" w:eastAsiaTheme="minorHAnsi" w:hAnsiTheme="minorHAnsi" w:cstheme="minorBidi"/>
      <w:sz w:val="20"/>
      <w:szCs w:val="20"/>
      <w:lang w:eastAsia="en-US"/>
    </w:rPr>
  </w:style>
  <w:style w:type="character" w:customStyle="1" w:styleId="TextpoznpodarouChar">
    <w:name w:val="Text pozn. pod čarou Char"/>
    <w:basedOn w:val="Standardnpsmoodstavce"/>
    <w:link w:val="Textpoznpodarou"/>
    <w:uiPriority w:val="99"/>
    <w:semiHidden/>
    <w:rsid w:val="00082947"/>
    <w:rPr>
      <w:rFonts w:asciiTheme="minorHAnsi" w:eastAsiaTheme="minorHAnsi" w:hAnsiTheme="minorHAnsi" w:cstheme="minorBidi"/>
      <w:sz w:val="20"/>
      <w:szCs w:val="20"/>
      <w:lang w:eastAsia="en-US"/>
    </w:rPr>
  </w:style>
  <w:style w:type="character" w:styleId="Znakapoznpodarou">
    <w:name w:val="footnote reference"/>
    <w:basedOn w:val="Standardnpsmoodstavce"/>
    <w:uiPriority w:val="99"/>
    <w:semiHidden/>
    <w:unhideWhenUsed/>
    <w:rsid w:val="00082947"/>
    <w:rPr>
      <w:vertAlign w:val="superscript"/>
    </w:rPr>
  </w:style>
  <w:style w:type="paragraph" w:styleId="Revize">
    <w:name w:val="Revision"/>
    <w:hidden/>
    <w:uiPriority w:val="99"/>
    <w:semiHidden/>
    <w:rsid w:val="00C00BFD"/>
    <w:rPr>
      <w:rFonts w:ascii="Times New Roman" w:eastAsia="Times New Roman" w:hAnsi="Times New Roman"/>
      <w:sz w:val="24"/>
      <w:szCs w:val="24"/>
    </w:rPr>
  </w:style>
  <w:style w:type="character" w:styleId="Hypertextovodkaz">
    <w:name w:val="Hyperlink"/>
    <w:uiPriority w:val="99"/>
    <w:semiHidden/>
    <w:unhideWhenUsed/>
    <w:rsid w:val="009F0C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62292">
      <w:bodyDiv w:val="1"/>
      <w:marLeft w:val="0"/>
      <w:marRight w:val="0"/>
      <w:marTop w:val="0"/>
      <w:marBottom w:val="0"/>
      <w:divBdr>
        <w:top w:val="none" w:sz="0" w:space="0" w:color="auto"/>
        <w:left w:val="none" w:sz="0" w:space="0" w:color="auto"/>
        <w:bottom w:val="none" w:sz="0" w:space="0" w:color="auto"/>
        <w:right w:val="none" w:sz="0" w:space="0" w:color="auto"/>
      </w:divBdr>
    </w:div>
    <w:div w:id="447899277">
      <w:bodyDiv w:val="1"/>
      <w:marLeft w:val="0"/>
      <w:marRight w:val="0"/>
      <w:marTop w:val="0"/>
      <w:marBottom w:val="0"/>
      <w:divBdr>
        <w:top w:val="none" w:sz="0" w:space="0" w:color="auto"/>
        <w:left w:val="none" w:sz="0" w:space="0" w:color="auto"/>
        <w:bottom w:val="none" w:sz="0" w:space="0" w:color="auto"/>
        <w:right w:val="none" w:sz="0" w:space="0" w:color="auto"/>
      </w:divBdr>
    </w:div>
    <w:div w:id="1329334470">
      <w:marLeft w:val="0"/>
      <w:marRight w:val="0"/>
      <w:marTop w:val="0"/>
      <w:marBottom w:val="0"/>
      <w:divBdr>
        <w:top w:val="none" w:sz="0" w:space="0" w:color="auto"/>
        <w:left w:val="none" w:sz="0" w:space="0" w:color="auto"/>
        <w:bottom w:val="none" w:sz="0" w:space="0" w:color="auto"/>
        <w:right w:val="none" w:sz="0" w:space="0" w:color="auto"/>
      </w:divBdr>
    </w:div>
    <w:div w:id="1329334471">
      <w:marLeft w:val="0"/>
      <w:marRight w:val="0"/>
      <w:marTop w:val="0"/>
      <w:marBottom w:val="0"/>
      <w:divBdr>
        <w:top w:val="none" w:sz="0" w:space="0" w:color="auto"/>
        <w:left w:val="none" w:sz="0" w:space="0" w:color="auto"/>
        <w:bottom w:val="none" w:sz="0" w:space="0" w:color="auto"/>
        <w:right w:val="none" w:sz="0" w:space="0" w:color="auto"/>
      </w:divBdr>
    </w:div>
    <w:div w:id="1329334472">
      <w:marLeft w:val="0"/>
      <w:marRight w:val="0"/>
      <w:marTop w:val="0"/>
      <w:marBottom w:val="0"/>
      <w:divBdr>
        <w:top w:val="none" w:sz="0" w:space="0" w:color="auto"/>
        <w:left w:val="none" w:sz="0" w:space="0" w:color="auto"/>
        <w:bottom w:val="none" w:sz="0" w:space="0" w:color="auto"/>
        <w:right w:val="none" w:sz="0" w:space="0" w:color="auto"/>
      </w:divBdr>
    </w:div>
    <w:div w:id="1329334473">
      <w:marLeft w:val="0"/>
      <w:marRight w:val="0"/>
      <w:marTop w:val="0"/>
      <w:marBottom w:val="0"/>
      <w:divBdr>
        <w:top w:val="none" w:sz="0" w:space="0" w:color="auto"/>
        <w:left w:val="none" w:sz="0" w:space="0" w:color="auto"/>
        <w:bottom w:val="none" w:sz="0" w:space="0" w:color="auto"/>
        <w:right w:val="none" w:sz="0" w:space="0" w:color="auto"/>
      </w:divBdr>
    </w:div>
    <w:div w:id="1329334474">
      <w:marLeft w:val="0"/>
      <w:marRight w:val="0"/>
      <w:marTop w:val="0"/>
      <w:marBottom w:val="0"/>
      <w:divBdr>
        <w:top w:val="none" w:sz="0" w:space="0" w:color="auto"/>
        <w:left w:val="none" w:sz="0" w:space="0" w:color="auto"/>
        <w:bottom w:val="none" w:sz="0" w:space="0" w:color="auto"/>
        <w:right w:val="none" w:sz="0" w:space="0" w:color="auto"/>
      </w:divBdr>
    </w:div>
    <w:div w:id="1329334475">
      <w:marLeft w:val="0"/>
      <w:marRight w:val="0"/>
      <w:marTop w:val="0"/>
      <w:marBottom w:val="0"/>
      <w:divBdr>
        <w:top w:val="none" w:sz="0" w:space="0" w:color="auto"/>
        <w:left w:val="none" w:sz="0" w:space="0" w:color="auto"/>
        <w:bottom w:val="none" w:sz="0" w:space="0" w:color="auto"/>
        <w:right w:val="none" w:sz="0" w:space="0" w:color="auto"/>
      </w:divBdr>
    </w:div>
    <w:div w:id="1329334476">
      <w:marLeft w:val="0"/>
      <w:marRight w:val="0"/>
      <w:marTop w:val="0"/>
      <w:marBottom w:val="0"/>
      <w:divBdr>
        <w:top w:val="none" w:sz="0" w:space="0" w:color="auto"/>
        <w:left w:val="none" w:sz="0" w:space="0" w:color="auto"/>
        <w:bottom w:val="none" w:sz="0" w:space="0" w:color="auto"/>
        <w:right w:val="none" w:sz="0" w:space="0" w:color="auto"/>
      </w:divBdr>
    </w:div>
    <w:div w:id="1329334477">
      <w:marLeft w:val="0"/>
      <w:marRight w:val="0"/>
      <w:marTop w:val="0"/>
      <w:marBottom w:val="0"/>
      <w:divBdr>
        <w:top w:val="none" w:sz="0" w:space="0" w:color="auto"/>
        <w:left w:val="none" w:sz="0" w:space="0" w:color="auto"/>
        <w:bottom w:val="none" w:sz="0" w:space="0" w:color="auto"/>
        <w:right w:val="none" w:sz="0" w:space="0" w:color="auto"/>
      </w:divBdr>
    </w:div>
    <w:div w:id="1329334478">
      <w:marLeft w:val="0"/>
      <w:marRight w:val="0"/>
      <w:marTop w:val="0"/>
      <w:marBottom w:val="0"/>
      <w:divBdr>
        <w:top w:val="none" w:sz="0" w:space="0" w:color="auto"/>
        <w:left w:val="none" w:sz="0" w:space="0" w:color="auto"/>
        <w:bottom w:val="none" w:sz="0" w:space="0" w:color="auto"/>
        <w:right w:val="none" w:sz="0" w:space="0" w:color="auto"/>
      </w:divBdr>
    </w:div>
    <w:div w:id="1329334479">
      <w:marLeft w:val="0"/>
      <w:marRight w:val="0"/>
      <w:marTop w:val="0"/>
      <w:marBottom w:val="0"/>
      <w:divBdr>
        <w:top w:val="none" w:sz="0" w:space="0" w:color="auto"/>
        <w:left w:val="none" w:sz="0" w:space="0" w:color="auto"/>
        <w:bottom w:val="none" w:sz="0" w:space="0" w:color="auto"/>
        <w:right w:val="none" w:sz="0" w:space="0" w:color="auto"/>
      </w:divBdr>
    </w:div>
    <w:div w:id="1329334480">
      <w:marLeft w:val="0"/>
      <w:marRight w:val="0"/>
      <w:marTop w:val="0"/>
      <w:marBottom w:val="0"/>
      <w:divBdr>
        <w:top w:val="none" w:sz="0" w:space="0" w:color="auto"/>
        <w:left w:val="none" w:sz="0" w:space="0" w:color="auto"/>
        <w:bottom w:val="none" w:sz="0" w:space="0" w:color="auto"/>
        <w:right w:val="none" w:sz="0" w:space="0" w:color="auto"/>
      </w:divBdr>
    </w:div>
    <w:div w:id="1329334481">
      <w:marLeft w:val="0"/>
      <w:marRight w:val="0"/>
      <w:marTop w:val="0"/>
      <w:marBottom w:val="0"/>
      <w:divBdr>
        <w:top w:val="none" w:sz="0" w:space="0" w:color="auto"/>
        <w:left w:val="none" w:sz="0" w:space="0" w:color="auto"/>
        <w:bottom w:val="none" w:sz="0" w:space="0" w:color="auto"/>
        <w:right w:val="none" w:sz="0" w:space="0" w:color="auto"/>
      </w:divBdr>
    </w:div>
    <w:div w:id="1329334482">
      <w:marLeft w:val="0"/>
      <w:marRight w:val="0"/>
      <w:marTop w:val="0"/>
      <w:marBottom w:val="0"/>
      <w:divBdr>
        <w:top w:val="none" w:sz="0" w:space="0" w:color="auto"/>
        <w:left w:val="none" w:sz="0" w:space="0" w:color="auto"/>
        <w:bottom w:val="none" w:sz="0" w:space="0" w:color="auto"/>
        <w:right w:val="none" w:sz="0" w:space="0" w:color="auto"/>
      </w:divBdr>
    </w:div>
    <w:div w:id="1329334483">
      <w:marLeft w:val="0"/>
      <w:marRight w:val="0"/>
      <w:marTop w:val="0"/>
      <w:marBottom w:val="0"/>
      <w:divBdr>
        <w:top w:val="none" w:sz="0" w:space="0" w:color="auto"/>
        <w:left w:val="none" w:sz="0" w:space="0" w:color="auto"/>
        <w:bottom w:val="none" w:sz="0" w:space="0" w:color="auto"/>
        <w:right w:val="none" w:sz="0" w:space="0" w:color="auto"/>
      </w:divBdr>
    </w:div>
    <w:div w:id="1329334484">
      <w:marLeft w:val="0"/>
      <w:marRight w:val="0"/>
      <w:marTop w:val="0"/>
      <w:marBottom w:val="0"/>
      <w:divBdr>
        <w:top w:val="none" w:sz="0" w:space="0" w:color="auto"/>
        <w:left w:val="none" w:sz="0" w:space="0" w:color="auto"/>
        <w:bottom w:val="none" w:sz="0" w:space="0" w:color="auto"/>
        <w:right w:val="none" w:sz="0" w:space="0" w:color="auto"/>
      </w:divBdr>
    </w:div>
    <w:div w:id="1329334485">
      <w:marLeft w:val="0"/>
      <w:marRight w:val="0"/>
      <w:marTop w:val="0"/>
      <w:marBottom w:val="0"/>
      <w:divBdr>
        <w:top w:val="none" w:sz="0" w:space="0" w:color="auto"/>
        <w:left w:val="none" w:sz="0" w:space="0" w:color="auto"/>
        <w:bottom w:val="none" w:sz="0" w:space="0" w:color="auto"/>
        <w:right w:val="none" w:sz="0" w:space="0" w:color="auto"/>
      </w:divBdr>
    </w:div>
    <w:div w:id="1329334486">
      <w:marLeft w:val="0"/>
      <w:marRight w:val="0"/>
      <w:marTop w:val="0"/>
      <w:marBottom w:val="0"/>
      <w:divBdr>
        <w:top w:val="none" w:sz="0" w:space="0" w:color="auto"/>
        <w:left w:val="none" w:sz="0" w:space="0" w:color="auto"/>
        <w:bottom w:val="none" w:sz="0" w:space="0" w:color="auto"/>
        <w:right w:val="none" w:sz="0" w:space="0" w:color="auto"/>
      </w:divBdr>
    </w:div>
    <w:div w:id="1329334487">
      <w:marLeft w:val="0"/>
      <w:marRight w:val="0"/>
      <w:marTop w:val="0"/>
      <w:marBottom w:val="0"/>
      <w:divBdr>
        <w:top w:val="none" w:sz="0" w:space="0" w:color="auto"/>
        <w:left w:val="none" w:sz="0" w:space="0" w:color="auto"/>
        <w:bottom w:val="none" w:sz="0" w:space="0" w:color="auto"/>
        <w:right w:val="none" w:sz="0" w:space="0" w:color="auto"/>
      </w:divBdr>
    </w:div>
    <w:div w:id="1329334488">
      <w:marLeft w:val="0"/>
      <w:marRight w:val="0"/>
      <w:marTop w:val="0"/>
      <w:marBottom w:val="0"/>
      <w:divBdr>
        <w:top w:val="none" w:sz="0" w:space="0" w:color="auto"/>
        <w:left w:val="none" w:sz="0" w:space="0" w:color="auto"/>
        <w:bottom w:val="none" w:sz="0" w:space="0" w:color="auto"/>
        <w:right w:val="none" w:sz="0" w:space="0" w:color="auto"/>
      </w:divBdr>
    </w:div>
    <w:div w:id="1329334489">
      <w:marLeft w:val="0"/>
      <w:marRight w:val="0"/>
      <w:marTop w:val="0"/>
      <w:marBottom w:val="0"/>
      <w:divBdr>
        <w:top w:val="none" w:sz="0" w:space="0" w:color="auto"/>
        <w:left w:val="none" w:sz="0" w:space="0" w:color="auto"/>
        <w:bottom w:val="none" w:sz="0" w:space="0" w:color="auto"/>
        <w:right w:val="none" w:sz="0" w:space="0" w:color="auto"/>
      </w:divBdr>
    </w:div>
    <w:div w:id="1329334490">
      <w:marLeft w:val="0"/>
      <w:marRight w:val="0"/>
      <w:marTop w:val="0"/>
      <w:marBottom w:val="0"/>
      <w:divBdr>
        <w:top w:val="none" w:sz="0" w:space="0" w:color="auto"/>
        <w:left w:val="none" w:sz="0" w:space="0" w:color="auto"/>
        <w:bottom w:val="none" w:sz="0" w:space="0" w:color="auto"/>
        <w:right w:val="none" w:sz="0" w:space="0" w:color="auto"/>
      </w:divBdr>
    </w:div>
    <w:div w:id="1329334491">
      <w:marLeft w:val="0"/>
      <w:marRight w:val="0"/>
      <w:marTop w:val="0"/>
      <w:marBottom w:val="0"/>
      <w:divBdr>
        <w:top w:val="none" w:sz="0" w:space="0" w:color="auto"/>
        <w:left w:val="none" w:sz="0" w:space="0" w:color="auto"/>
        <w:bottom w:val="none" w:sz="0" w:space="0" w:color="auto"/>
        <w:right w:val="none" w:sz="0" w:space="0" w:color="auto"/>
      </w:divBdr>
    </w:div>
    <w:div w:id="1329334492">
      <w:marLeft w:val="0"/>
      <w:marRight w:val="0"/>
      <w:marTop w:val="0"/>
      <w:marBottom w:val="0"/>
      <w:divBdr>
        <w:top w:val="none" w:sz="0" w:space="0" w:color="auto"/>
        <w:left w:val="none" w:sz="0" w:space="0" w:color="auto"/>
        <w:bottom w:val="none" w:sz="0" w:space="0" w:color="auto"/>
        <w:right w:val="none" w:sz="0" w:space="0" w:color="auto"/>
      </w:divBdr>
    </w:div>
    <w:div w:id="1329334493">
      <w:marLeft w:val="0"/>
      <w:marRight w:val="0"/>
      <w:marTop w:val="0"/>
      <w:marBottom w:val="0"/>
      <w:divBdr>
        <w:top w:val="none" w:sz="0" w:space="0" w:color="auto"/>
        <w:left w:val="none" w:sz="0" w:space="0" w:color="auto"/>
        <w:bottom w:val="none" w:sz="0" w:space="0" w:color="auto"/>
        <w:right w:val="none" w:sz="0" w:space="0" w:color="auto"/>
      </w:divBdr>
    </w:div>
    <w:div w:id="1329334494">
      <w:marLeft w:val="0"/>
      <w:marRight w:val="0"/>
      <w:marTop w:val="0"/>
      <w:marBottom w:val="0"/>
      <w:divBdr>
        <w:top w:val="none" w:sz="0" w:space="0" w:color="auto"/>
        <w:left w:val="none" w:sz="0" w:space="0" w:color="auto"/>
        <w:bottom w:val="none" w:sz="0" w:space="0" w:color="auto"/>
        <w:right w:val="none" w:sz="0" w:space="0" w:color="auto"/>
      </w:divBdr>
    </w:div>
    <w:div w:id="1329334495">
      <w:marLeft w:val="0"/>
      <w:marRight w:val="0"/>
      <w:marTop w:val="0"/>
      <w:marBottom w:val="0"/>
      <w:divBdr>
        <w:top w:val="none" w:sz="0" w:space="0" w:color="auto"/>
        <w:left w:val="none" w:sz="0" w:space="0" w:color="auto"/>
        <w:bottom w:val="none" w:sz="0" w:space="0" w:color="auto"/>
        <w:right w:val="none" w:sz="0" w:space="0" w:color="auto"/>
      </w:divBdr>
    </w:div>
    <w:div w:id="1329334496">
      <w:marLeft w:val="0"/>
      <w:marRight w:val="0"/>
      <w:marTop w:val="0"/>
      <w:marBottom w:val="0"/>
      <w:divBdr>
        <w:top w:val="none" w:sz="0" w:space="0" w:color="auto"/>
        <w:left w:val="none" w:sz="0" w:space="0" w:color="auto"/>
        <w:bottom w:val="none" w:sz="0" w:space="0" w:color="auto"/>
        <w:right w:val="none" w:sz="0" w:space="0" w:color="auto"/>
      </w:divBdr>
    </w:div>
    <w:div w:id="1329334497">
      <w:marLeft w:val="0"/>
      <w:marRight w:val="0"/>
      <w:marTop w:val="0"/>
      <w:marBottom w:val="0"/>
      <w:divBdr>
        <w:top w:val="none" w:sz="0" w:space="0" w:color="auto"/>
        <w:left w:val="none" w:sz="0" w:space="0" w:color="auto"/>
        <w:bottom w:val="none" w:sz="0" w:space="0" w:color="auto"/>
        <w:right w:val="none" w:sz="0" w:space="0" w:color="auto"/>
      </w:divBdr>
    </w:div>
    <w:div w:id="1329334498">
      <w:marLeft w:val="0"/>
      <w:marRight w:val="0"/>
      <w:marTop w:val="0"/>
      <w:marBottom w:val="0"/>
      <w:divBdr>
        <w:top w:val="none" w:sz="0" w:space="0" w:color="auto"/>
        <w:left w:val="none" w:sz="0" w:space="0" w:color="auto"/>
        <w:bottom w:val="none" w:sz="0" w:space="0" w:color="auto"/>
        <w:right w:val="none" w:sz="0" w:space="0" w:color="auto"/>
      </w:divBdr>
    </w:div>
    <w:div w:id="1329334499">
      <w:marLeft w:val="0"/>
      <w:marRight w:val="0"/>
      <w:marTop w:val="0"/>
      <w:marBottom w:val="0"/>
      <w:divBdr>
        <w:top w:val="none" w:sz="0" w:space="0" w:color="auto"/>
        <w:left w:val="none" w:sz="0" w:space="0" w:color="auto"/>
        <w:bottom w:val="none" w:sz="0" w:space="0" w:color="auto"/>
        <w:right w:val="none" w:sz="0" w:space="0" w:color="auto"/>
      </w:divBdr>
    </w:div>
    <w:div w:id="1329334500">
      <w:marLeft w:val="0"/>
      <w:marRight w:val="0"/>
      <w:marTop w:val="0"/>
      <w:marBottom w:val="0"/>
      <w:divBdr>
        <w:top w:val="none" w:sz="0" w:space="0" w:color="auto"/>
        <w:left w:val="none" w:sz="0" w:space="0" w:color="auto"/>
        <w:bottom w:val="none" w:sz="0" w:space="0" w:color="auto"/>
        <w:right w:val="none" w:sz="0" w:space="0" w:color="auto"/>
      </w:divBdr>
    </w:div>
    <w:div w:id="1648241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mfcr.cz/cs/aktualne/tiskove-zpravy/2016/ministerstvo-financi-predstavilo-projekt-25248" TargetMode="External"/><Relationship Id="rId4" Type="http://schemas.microsoft.com/office/2007/relationships/stylesWithEffects" Target="stylesWithEffects.xml"/><Relationship Id="rId9" Type="http://schemas.openxmlformats.org/officeDocument/2006/relationships/hyperlink" Target="http://www.mfcr.cz/cs/aktualne/tiskove-zpravy/2016/ministerstvo-financi-predstavilo-projekt-252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54221D-75AA-4CE2-895A-C4E8223C4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6952</Words>
  <Characters>41372</Characters>
  <Application>Microsoft Office Word</Application>
  <DocSecurity>4</DocSecurity>
  <Lines>344</Lines>
  <Paragraphs>96</Paragraphs>
  <ScaleCrop>false</ScaleCrop>
  <HeadingPairs>
    <vt:vector size="2" baseType="variant">
      <vt:variant>
        <vt:lpstr>Název</vt:lpstr>
      </vt:variant>
      <vt:variant>
        <vt:i4>1</vt:i4>
      </vt:variant>
    </vt:vector>
  </HeadingPairs>
  <TitlesOfParts>
    <vt:vector size="1" baseType="lpstr">
      <vt:lpstr/>
    </vt:vector>
  </TitlesOfParts>
  <Company>Úřad vlády ČR</Company>
  <LinksUpToDate>false</LinksUpToDate>
  <CharactersWithSpaces>48228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Radka Bezděkovská</dc:creator>
  <cp:lastModifiedBy>Steinová Gabriela</cp:lastModifiedBy>
  <cp:revision>2</cp:revision>
  <cp:lastPrinted>2016-09-27T10:25:00Z</cp:lastPrinted>
  <dcterms:created xsi:type="dcterms:W3CDTF">2018-11-26T13:52:00Z</dcterms:created>
  <dcterms:modified xsi:type="dcterms:W3CDTF">2018-11-26T13:52:00Z</dcterms:modified>
</cp:coreProperties>
</file>